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CEA9" w14:textId="7CEB4865" w:rsidR="00D2718E" w:rsidRPr="008505A7" w:rsidRDefault="00D2718E" w:rsidP="00D2718E">
      <w:pPr>
        <w:spacing w:after="0"/>
        <w:rPr>
          <w:rFonts w:ascii="Arial" w:hAnsi="Arial" w:cs="Arial"/>
          <w:sz w:val="20"/>
          <w:szCs w:val="20"/>
        </w:rPr>
      </w:pPr>
      <w:r w:rsidRPr="008505A7">
        <w:rPr>
          <w:rFonts w:ascii="Arial" w:hAnsi="Arial" w:cs="Arial"/>
          <w:sz w:val="20"/>
          <w:szCs w:val="20"/>
        </w:rPr>
        <w:t xml:space="preserve">Approved by a resolution of the </w:t>
      </w:r>
      <w:r w:rsidR="00B03C0B">
        <w:rPr>
          <w:rFonts w:ascii="Arial" w:hAnsi="Arial" w:cs="Arial"/>
          <w:sz w:val="20"/>
          <w:szCs w:val="20"/>
        </w:rPr>
        <w:t>a</w:t>
      </w:r>
      <w:r w:rsidRPr="008505A7">
        <w:rPr>
          <w:rFonts w:ascii="Arial" w:hAnsi="Arial" w:cs="Arial"/>
          <w:sz w:val="20"/>
          <w:szCs w:val="20"/>
        </w:rPr>
        <w:t xml:space="preserve">nnual </w:t>
      </w:r>
      <w:r w:rsidR="00B03C0B">
        <w:rPr>
          <w:rFonts w:ascii="Arial" w:hAnsi="Arial" w:cs="Arial"/>
          <w:sz w:val="20"/>
          <w:szCs w:val="20"/>
        </w:rPr>
        <w:t>g</w:t>
      </w:r>
      <w:r w:rsidRPr="008505A7">
        <w:rPr>
          <w:rFonts w:ascii="Arial" w:hAnsi="Arial" w:cs="Arial"/>
          <w:sz w:val="20"/>
          <w:szCs w:val="20"/>
        </w:rPr>
        <w:t xml:space="preserve">eneral </w:t>
      </w:r>
      <w:r w:rsidR="00B03C0B">
        <w:rPr>
          <w:rFonts w:ascii="Arial" w:hAnsi="Arial" w:cs="Arial"/>
          <w:sz w:val="20"/>
          <w:szCs w:val="20"/>
        </w:rPr>
        <w:t>m</w:t>
      </w:r>
      <w:r w:rsidRPr="008505A7">
        <w:rPr>
          <w:rFonts w:ascii="Arial" w:hAnsi="Arial" w:cs="Arial"/>
          <w:sz w:val="20"/>
          <w:szCs w:val="20"/>
        </w:rPr>
        <w:t>eeting</w:t>
      </w:r>
      <w:r w:rsidR="00B03C0B">
        <w:rPr>
          <w:rFonts w:ascii="Arial" w:hAnsi="Arial" w:cs="Arial"/>
          <w:sz w:val="20"/>
          <w:szCs w:val="20"/>
        </w:rPr>
        <w:t xml:space="preserve"> of shareholders</w:t>
      </w:r>
      <w:r w:rsidR="00DD1EBA" w:rsidRPr="008505A7">
        <w:rPr>
          <w:rFonts w:ascii="Arial" w:hAnsi="Arial" w:cs="Arial"/>
          <w:sz w:val="20"/>
          <w:szCs w:val="20"/>
        </w:rPr>
        <w:t xml:space="preserve"> of Enefit Green AS</w:t>
      </w:r>
      <w:r w:rsidRPr="008505A7">
        <w:rPr>
          <w:rFonts w:ascii="Arial" w:hAnsi="Arial" w:cs="Arial"/>
          <w:sz w:val="20"/>
          <w:szCs w:val="20"/>
        </w:rPr>
        <w:t xml:space="preserve"> on </w:t>
      </w:r>
      <w:r w:rsidRPr="008505A7">
        <w:rPr>
          <w:rFonts w:ascii="Arial" w:hAnsi="Arial" w:cs="Arial"/>
          <w:sz w:val="20"/>
          <w:szCs w:val="20"/>
          <w:highlight w:val="lightGray"/>
        </w:rPr>
        <w:t>[</w:t>
      </w:r>
      <w:r w:rsidRPr="008505A7">
        <w:rPr>
          <w:rFonts w:ascii="Arial" w:hAnsi="Arial" w:cs="Arial"/>
          <w:sz w:val="20"/>
          <w:szCs w:val="20"/>
        </w:rPr>
        <w:t>●</w:t>
      </w:r>
      <w:r w:rsidRPr="008505A7">
        <w:rPr>
          <w:rFonts w:ascii="Arial" w:hAnsi="Arial" w:cs="Arial"/>
          <w:sz w:val="20"/>
          <w:szCs w:val="20"/>
          <w:highlight w:val="lightGray"/>
        </w:rPr>
        <w:t>]</w:t>
      </w:r>
      <w:r w:rsidRPr="008505A7">
        <w:rPr>
          <w:rFonts w:ascii="Arial" w:hAnsi="Arial" w:cs="Arial"/>
          <w:sz w:val="20"/>
          <w:szCs w:val="20"/>
        </w:rPr>
        <w:t xml:space="preserve"> </w:t>
      </w:r>
      <w:r w:rsidRPr="008505A7">
        <w:rPr>
          <w:rFonts w:ascii="Arial" w:hAnsi="Arial" w:cs="Arial"/>
          <w:sz w:val="20"/>
          <w:szCs w:val="20"/>
          <w:highlight w:val="lightGray"/>
        </w:rPr>
        <w:t>[</w:t>
      </w:r>
      <w:r w:rsidRPr="008505A7">
        <w:rPr>
          <w:rFonts w:ascii="Arial" w:hAnsi="Arial" w:cs="Arial"/>
          <w:sz w:val="20"/>
          <w:szCs w:val="20"/>
        </w:rPr>
        <w:t>●</w:t>
      </w:r>
      <w:r w:rsidRPr="008505A7">
        <w:rPr>
          <w:rFonts w:ascii="Arial" w:hAnsi="Arial" w:cs="Arial"/>
          <w:sz w:val="20"/>
          <w:szCs w:val="20"/>
          <w:highlight w:val="lightGray"/>
        </w:rPr>
        <w:t>]</w:t>
      </w:r>
      <w:r w:rsidRPr="008505A7">
        <w:rPr>
          <w:rFonts w:ascii="Arial" w:hAnsi="Arial" w:cs="Arial"/>
          <w:sz w:val="20"/>
          <w:szCs w:val="20"/>
        </w:rPr>
        <w:t xml:space="preserve"> 2024 </w:t>
      </w:r>
    </w:p>
    <w:p w14:paraId="7A83155D" w14:textId="77777777" w:rsidR="00D2718E" w:rsidRPr="008505A7" w:rsidRDefault="00D2718E" w:rsidP="00D2718E">
      <w:pPr>
        <w:jc w:val="right"/>
        <w:rPr>
          <w:rFonts w:ascii="Arial" w:hAnsi="Arial" w:cs="Arial"/>
          <w:b/>
          <w:sz w:val="20"/>
          <w:szCs w:val="20"/>
        </w:rPr>
      </w:pPr>
    </w:p>
    <w:p w14:paraId="11D78740" w14:textId="34283748" w:rsidR="00D2718E" w:rsidRPr="008505A7" w:rsidRDefault="00D2718E" w:rsidP="00D2718E">
      <w:pPr>
        <w:jc w:val="center"/>
        <w:rPr>
          <w:rFonts w:ascii="Arial" w:hAnsi="Arial" w:cs="Arial"/>
          <w:b/>
          <w:bCs/>
          <w:caps/>
          <w:sz w:val="20"/>
          <w:szCs w:val="20"/>
        </w:rPr>
      </w:pPr>
      <w:r w:rsidRPr="008505A7">
        <w:rPr>
          <w:rFonts w:ascii="Arial" w:hAnsi="Arial" w:cs="Arial"/>
          <w:b/>
          <w:bCs/>
          <w:caps/>
          <w:sz w:val="20"/>
          <w:szCs w:val="20"/>
        </w:rPr>
        <w:t>NOMINATION POLICY</w:t>
      </w:r>
    </w:p>
    <w:p w14:paraId="146C5C79" w14:textId="77777777" w:rsidR="00D2718E" w:rsidRPr="008505A7" w:rsidRDefault="00D2718E" w:rsidP="00D2718E">
      <w:pPr>
        <w:jc w:val="center"/>
        <w:rPr>
          <w:rFonts w:ascii="Arial" w:hAnsi="Arial" w:cs="Arial"/>
          <w:b/>
          <w:bCs/>
          <w:caps/>
          <w:sz w:val="20"/>
          <w:szCs w:val="20"/>
        </w:rPr>
      </w:pPr>
    </w:p>
    <w:tbl>
      <w:tblPr>
        <w:tblStyle w:val="TableGrid0"/>
        <w:tblW w:w="0" w:type="auto"/>
        <w:tblInd w:w="279" w:type="dxa"/>
        <w:tblLook w:val="04A0" w:firstRow="1" w:lastRow="0" w:firstColumn="1" w:lastColumn="0" w:noHBand="0" w:noVBand="1"/>
      </w:tblPr>
      <w:tblGrid>
        <w:gridCol w:w="2835"/>
        <w:gridCol w:w="5948"/>
      </w:tblGrid>
      <w:tr w:rsidR="00D2718E" w:rsidRPr="008505A7" w14:paraId="68666A7B" w14:textId="77777777" w:rsidTr="00187F4B">
        <w:trPr>
          <w:trHeight w:val="562"/>
        </w:trPr>
        <w:tc>
          <w:tcPr>
            <w:tcW w:w="2835" w:type="dxa"/>
            <w:tcBorders>
              <w:top w:val="single" w:sz="4" w:space="0" w:color="auto"/>
              <w:left w:val="single" w:sz="4" w:space="0" w:color="auto"/>
              <w:bottom w:val="single" w:sz="4" w:space="0" w:color="auto"/>
              <w:right w:val="single" w:sz="4" w:space="0" w:color="auto"/>
            </w:tcBorders>
            <w:hideMark/>
          </w:tcPr>
          <w:p w14:paraId="1C24469B" w14:textId="699CAE5A" w:rsidR="00D2718E" w:rsidRPr="008505A7" w:rsidRDefault="00D2718E" w:rsidP="005D5EB8">
            <w:pPr>
              <w:spacing w:line="240" w:lineRule="auto"/>
              <w:jc w:val="both"/>
              <w:rPr>
                <w:rFonts w:ascii="Arial" w:hAnsi="Arial" w:cs="Arial"/>
                <w:b/>
                <w:sz w:val="20"/>
                <w:szCs w:val="20"/>
                <w:lang w:val="en-GB"/>
              </w:rPr>
            </w:pPr>
            <w:r w:rsidRPr="008505A7">
              <w:rPr>
                <w:rFonts w:ascii="Arial" w:hAnsi="Arial" w:cs="Arial"/>
                <w:b/>
                <w:sz w:val="20"/>
                <w:szCs w:val="20"/>
                <w:lang w:val="en-GB"/>
              </w:rPr>
              <w:t>Category</w:t>
            </w:r>
          </w:p>
        </w:tc>
        <w:tc>
          <w:tcPr>
            <w:tcW w:w="5948" w:type="dxa"/>
            <w:tcBorders>
              <w:top w:val="single" w:sz="4" w:space="0" w:color="auto"/>
              <w:left w:val="single" w:sz="4" w:space="0" w:color="auto"/>
              <w:bottom w:val="single" w:sz="4" w:space="0" w:color="auto"/>
              <w:right w:val="single" w:sz="4" w:space="0" w:color="auto"/>
            </w:tcBorders>
            <w:hideMark/>
          </w:tcPr>
          <w:p w14:paraId="36B56813" w14:textId="6924C858" w:rsidR="00D2718E" w:rsidRPr="008505A7" w:rsidRDefault="00F203A3" w:rsidP="005D5EB8">
            <w:pPr>
              <w:spacing w:line="240" w:lineRule="auto"/>
              <w:jc w:val="both"/>
              <w:rPr>
                <w:rFonts w:ascii="Arial" w:hAnsi="Arial" w:cs="Arial"/>
                <w:i/>
                <w:sz w:val="20"/>
                <w:szCs w:val="20"/>
                <w:lang w:val="en-GB"/>
              </w:rPr>
            </w:pPr>
            <w:r w:rsidRPr="008505A7">
              <w:rPr>
                <w:rFonts w:ascii="Arial" w:hAnsi="Arial" w:cs="Arial"/>
                <w:i/>
                <w:sz w:val="20"/>
                <w:szCs w:val="20"/>
                <w:lang w:val="en-GB"/>
              </w:rPr>
              <w:t>Resolution of the general meeting of shareholders of</w:t>
            </w:r>
            <w:r w:rsidR="00D2718E" w:rsidRPr="008505A7">
              <w:rPr>
                <w:rFonts w:ascii="Arial" w:hAnsi="Arial" w:cs="Arial"/>
                <w:i/>
                <w:sz w:val="20"/>
                <w:szCs w:val="20"/>
                <w:lang w:val="en-GB"/>
              </w:rPr>
              <w:t xml:space="preserve"> Enefit Green AS</w:t>
            </w:r>
          </w:p>
        </w:tc>
      </w:tr>
      <w:tr w:rsidR="00D2718E" w:rsidRPr="008505A7" w14:paraId="36FC1550" w14:textId="77777777" w:rsidTr="00D2718E">
        <w:tc>
          <w:tcPr>
            <w:tcW w:w="2835" w:type="dxa"/>
            <w:tcBorders>
              <w:top w:val="single" w:sz="4" w:space="0" w:color="auto"/>
              <w:left w:val="single" w:sz="4" w:space="0" w:color="auto"/>
              <w:bottom w:val="single" w:sz="4" w:space="0" w:color="auto"/>
              <w:right w:val="single" w:sz="4" w:space="0" w:color="auto"/>
            </w:tcBorders>
            <w:hideMark/>
          </w:tcPr>
          <w:p w14:paraId="3C0FD8C2" w14:textId="5B7CCDC8" w:rsidR="00D2718E" w:rsidRPr="008505A7" w:rsidRDefault="00D2718E" w:rsidP="005D5EB8">
            <w:pPr>
              <w:spacing w:line="240" w:lineRule="auto"/>
              <w:jc w:val="both"/>
              <w:rPr>
                <w:rFonts w:ascii="Arial" w:hAnsi="Arial" w:cs="Arial"/>
                <w:b/>
                <w:sz w:val="20"/>
                <w:szCs w:val="20"/>
                <w:lang w:val="en-GB"/>
              </w:rPr>
            </w:pPr>
            <w:r w:rsidRPr="008505A7">
              <w:rPr>
                <w:rFonts w:ascii="Arial" w:hAnsi="Arial" w:cs="Arial"/>
                <w:b/>
                <w:sz w:val="20"/>
                <w:szCs w:val="20"/>
                <w:lang w:val="en-GB"/>
              </w:rPr>
              <w:t>Scope</w:t>
            </w:r>
          </w:p>
        </w:tc>
        <w:tc>
          <w:tcPr>
            <w:tcW w:w="5948" w:type="dxa"/>
            <w:tcBorders>
              <w:top w:val="single" w:sz="4" w:space="0" w:color="auto"/>
              <w:left w:val="single" w:sz="4" w:space="0" w:color="auto"/>
              <w:bottom w:val="single" w:sz="4" w:space="0" w:color="auto"/>
              <w:right w:val="single" w:sz="4" w:space="0" w:color="auto"/>
            </w:tcBorders>
            <w:hideMark/>
          </w:tcPr>
          <w:p w14:paraId="46FB6FC8" w14:textId="569C4F33" w:rsidR="00D2718E" w:rsidRPr="008505A7" w:rsidRDefault="00F203A3" w:rsidP="005D5EB8">
            <w:pPr>
              <w:spacing w:line="240" w:lineRule="auto"/>
              <w:jc w:val="both"/>
              <w:rPr>
                <w:rFonts w:ascii="Arial" w:hAnsi="Arial" w:cs="Arial"/>
                <w:i/>
                <w:sz w:val="20"/>
                <w:szCs w:val="20"/>
                <w:lang w:val="en-GB"/>
              </w:rPr>
            </w:pPr>
            <w:r w:rsidRPr="008505A7">
              <w:rPr>
                <w:rFonts w:ascii="Arial" w:hAnsi="Arial" w:cs="Arial"/>
                <w:i/>
                <w:sz w:val="20"/>
                <w:szCs w:val="20"/>
                <w:lang w:val="en-GB"/>
              </w:rPr>
              <w:t>Supervisory board Enefit Green AS</w:t>
            </w:r>
          </w:p>
        </w:tc>
      </w:tr>
      <w:tr w:rsidR="00D2718E" w:rsidRPr="008505A7" w14:paraId="79AE835B" w14:textId="77777777" w:rsidTr="00D2718E">
        <w:tc>
          <w:tcPr>
            <w:tcW w:w="2835" w:type="dxa"/>
            <w:tcBorders>
              <w:top w:val="single" w:sz="4" w:space="0" w:color="auto"/>
              <w:left w:val="single" w:sz="4" w:space="0" w:color="auto"/>
              <w:bottom w:val="single" w:sz="4" w:space="0" w:color="auto"/>
              <w:right w:val="single" w:sz="4" w:space="0" w:color="auto"/>
            </w:tcBorders>
            <w:hideMark/>
          </w:tcPr>
          <w:p w14:paraId="7FCA66BD" w14:textId="0A9B7825" w:rsidR="00D2718E" w:rsidRPr="008505A7" w:rsidRDefault="00F203A3" w:rsidP="005D5EB8">
            <w:pPr>
              <w:spacing w:line="240" w:lineRule="auto"/>
              <w:jc w:val="both"/>
              <w:rPr>
                <w:rFonts w:ascii="Arial" w:hAnsi="Arial" w:cs="Arial"/>
                <w:b/>
                <w:sz w:val="20"/>
                <w:szCs w:val="20"/>
                <w:lang w:val="en-GB"/>
              </w:rPr>
            </w:pPr>
            <w:r w:rsidRPr="008505A7">
              <w:rPr>
                <w:rFonts w:ascii="Arial" w:hAnsi="Arial" w:cs="Arial"/>
                <w:b/>
                <w:sz w:val="20"/>
                <w:szCs w:val="20"/>
                <w:lang w:val="en-GB"/>
              </w:rPr>
              <w:t>Entry into force</w:t>
            </w:r>
          </w:p>
        </w:tc>
        <w:tc>
          <w:tcPr>
            <w:tcW w:w="5948" w:type="dxa"/>
            <w:tcBorders>
              <w:top w:val="single" w:sz="4" w:space="0" w:color="auto"/>
              <w:left w:val="single" w:sz="4" w:space="0" w:color="auto"/>
              <w:bottom w:val="single" w:sz="4" w:space="0" w:color="auto"/>
              <w:right w:val="single" w:sz="4" w:space="0" w:color="auto"/>
            </w:tcBorders>
            <w:hideMark/>
          </w:tcPr>
          <w:p w14:paraId="12D46835" w14:textId="5B780BD9" w:rsidR="00D2718E" w:rsidRPr="008505A7" w:rsidRDefault="00F203A3" w:rsidP="005D5EB8">
            <w:pPr>
              <w:spacing w:line="240" w:lineRule="auto"/>
              <w:jc w:val="both"/>
              <w:rPr>
                <w:rFonts w:ascii="Arial" w:hAnsi="Arial" w:cs="Arial"/>
                <w:i/>
                <w:sz w:val="20"/>
                <w:szCs w:val="20"/>
                <w:lang w:val="en-GB"/>
              </w:rPr>
            </w:pPr>
            <w:r w:rsidRPr="008505A7">
              <w:rPr>
                <w:rFonts w:ascii="Arial" w:hAnsi="Arial" w:cs="Arial"/>
                <w:i/>
                <w:sz w:val="20"/>
                <w:szCs w:val="20"/>
                <w:lang w:val="en-GB"/>
              </w:rPr>
              <w:t>As of the approval by the general meeting of shareholders</w:t>
            </w:r>
            <w:r w:rsidR="00E739D0" w:rsidRPr="008505A7">
              <w:rPr>
                <w:rFonts w:ascii="Arial" w:hAnsi="Arial" w:cs="Arial"/>
                <w:i/>
                <w:sz w:val="20"/>
                <w:szCs w:val="20"/>
                <w:lang w:val="en-GB"/>
              </w:rPr>
              <w:t xml:space="preserve"> of</w:t>
            </w:r>
            <w:r w:rsidR="00D2718E" w:rsidRPr="008505A7">
              <w:rPr>
                <w:rFonts w:ascii="Arial" w:hAnsi="Arial" w:cs="Arial"/>
                <w:i/>
                <w:sz w:val="20"/>
                <w:szCs w:val="20"/>
                <w:lang w:val="en-GB"/>
              </w:rPr>
              <w:t xml:space="preserve"> Enefit Green AS</w:t>
            </w:r>
          </w:p>
        </w:tc>
      </w:tr>
      <w:tr w:rsidR="00D2718E" w:rsidRPr="008505A7" w14:paraId="41AF107D" w14:textId="77777777" w:rsidTr="00D2718E">
        <w:tc>
          <w:tcPr>
            <w:tcW w:w="2835" w:type="dxa"/>
            <w:tcBorders>
              <w:top w:val="single" w:sz="4" w:space="0" w:color="auto"/>
              <w:left w:val="single" w:sz="4" w:space="0" w:color="auto"/>
              <w:bottom w:val="single" w:sz="4" w:space="0" w:color="auto"/>
              <w:right w:val="single" w:sz="4" w:space="0" w:color="auto"/>
            </w:tcBorders>
            <w:hideMark/>
          </w:tcPr>
          <w:p w14:paraId="36F22C8D" w14:textId="539A9EEA" w:rsidR="00D2718E" w:rsidRPr="008505A7" w:rsidRDefault="00E739D0" w:rsidP="005D5EB8">
            <w:pPr>
              <w:spacing w:line="240" w:lineRule="auto"/>
              <w:jc w:val="both"/>
              <w:rPr>
                <w:rFonts w:ascii="Arial" w:hAnsi="Arial" w:cs="Arial"/>
                <w:b/>
                <w:sz w:val="20"/>
                <w:szCs w:val="20"/>
                <w:lang w:val="en-GB"/>
              </w:rPr>
            </w:pPr>
            <w:r w:rsidRPr="008505A7">
              <w:rPr>
                <w:rFonts w:ascii="Arial" w:hAnsi="Arial" w:cs="Arial"/>
                <w:b/>
                <w:sz w:val="20"/>
                <w:szCs w:val="20"/>
                <w:lang w:val="en-GB"/>
              </w:rPr>
              <w:t>Related documents</w:t>
            </w:r>
          </w:p>
        </w:tc>
        <w:tc>
          <w:tcPr>
            <w:tcW w:w="5948" w:type="dxa"/>
            <w:tcBorders>
              <w:top w:val="single" w:sz="4" w:space="0" w:color="auto"/>
              <w:left w:val="single" w:sz="4" w:space="0" w:color="auto"/>
              <w:bottom w:val="single" w:sz="4" w:space="0" w:color="auto"/>
              <w:right w:val="single" w:sz="4" w:space="0" w:color="auto"/>
            </w:tcBorders>
            <w:hideMark/>
          </w:tcPr>
          <w:p w14:paraId="03A3E5AF" w14:textId="78AC607C" w:rsidR="00D2718E" w:rsidRPr="008505A7" w:rsidRDefault="00E739D0" w:rsidP="005D5EB8">
            <w:pPr>
              <w:spacing w:line="240" w:lineRule="auto"/>
              <w:jc w:val="both"/>
              <w:rPr>
                <w:rFonts w:ascii="Arial" w:hAnsi="Arial" w:cs="Arial"/>
                <w:i/>
                <w:sz w:val="20"/>
                <w:szCs w:val="20"/>
                <w:lang w:val="en-GB"/>
              </w:rPr>
            </w:pPr>
            <w:r w:rsidRPr="008505A7">
              <w:rPr>
                <w:rFonts w:ascii="Arial" w:hAnsi="Arial" w:cs="Arial"/>
                <w:i/>
                <w:sz w:val="20"/>
                <w:szCs w:val="20"/>
                <w:lang w:val="en-GB"/>
              </w:rPr>
              <w:t>Articles of association</w:t>
            </w:r>
            <w:r w:rsidR="00BA7300">
              <w:rPr>
                <w:rFonts w:ascii="Arial" w:hAnsi="Arial" w:cs="Arial"/>
                <w:i/>
                <w:sz w:val="20"/>
                <w:szCs w:val="20"/>
                <w:lang w:val="en-GB"/>
              </w:rPr>
              <w:t xml:space="preserve"> of Enefit Green AS</w:t>
            </w:r>
          </w:p>
        </w:tc>
      </w:tr>
      <w:tr w:rsidR="00D2718E" w:rsidRPr="008505A7" w14:paraId="79D54526" w14:textId="77777777" w:rsidTr="00D2718E">
        <w:tc>
          <w:tcPr>
            <w:tcW w:w="2835" w:type="dxa"/>
            <w:tcBorders>
              <w:top w:val="single" w:sz="4" w:space="0" w:color="auto"/>
              <w:left w:val="single" w:sz="4" w:space="0" w:color="auto"/>
              <w:bottom w:val="single" w:sz="4" w:space="0" w:color="auto"/>
              <w:right w:val="single" w:sz="4" w:space="0" w:color="auto"/>
            </w:tcBorders>
            <w:hideMark/>
          </w:tcPr>
          <w:p w14:paraId="741861CD" w14:textId="71DB4462" w:rsidR="00D2718E" w:rsidRPr="008505A7" w:rsidRDefault="00D2718E" w:rsidP="005D5EB8">
            <w:pPr>
              <w:spacing w:line="240" w:lineRule="auto"/>
              <w:jc w:val="both"/>
              <w:rPr>
                <w:rFonts w:ascii="Arial" w:hAnsi="Arial" w:cs="Arial"/>
                <w:b/>
                <w:sz w:val="20"/>
                <w:szCs w:val="20"/>
                <w:lang w:val="en-GB"/>
              </w:rPr>
            </w:pPr>
            <w:r w:rsidRPr="008505A7">
              <w:rPr>
                <w:rFonts w:ascii="Arial" w:hAnsi="Arial" w:cs="Arial"/>
                <w:b/>
                <w:sz w:val="20"/>
                <w:szCs w:val="20"/>
                <w:lang w:val="en-GB"/>
              </w:rPr>
              <w:t>O</w:t>
            </w:r>
            <w:r w:rsidR="00E739D0" w:rsidRPr="008505A7">
              <w:rPr>
                <w:rFonts w:ascii="Arial" w:hAnsi="Arial" w:cs="Arial"/>
                <w:b/>
                <w:sz w:val="20"/>
                <w:szCs w:val="20"/>
                <w:lang w:val="en-GB"/>
              </w:rPr>
              <w:t>wner</w:t>
            </w:r>
          </w:p>
        </w:tc>
        <w:tc>
          <w:tcPr>
            <w:tcW w:w="5948" w:type="dxa"/>
            <w:tcBorders>
              <w:top w:val="single" w:sz="4" w:space="0" w:color="auto"/>
              <w:left w:val="single" w:sz="4" w:space="0" w:color="auto"/>
              <w:bottom w:val="single" w:sz="4" w:space="0" w:color="auto"/>
              <w:right w:val="single" w:sz="4" w:space="0" w:color="auto"/>
            </w:tcBorders>
            <w:hideMark/>
          </w:tcPr>
          <w:p w14:paraId="666CDFDE" w14:textId="02F57573" w:rsidR="00D2718E" w:rsidRPr="008505A7" w:rsidRDefault="00E739D0" w:rsidP="005D5EB8">
            <w:pPr>
              <w:spacing w:line="240" w:lineRule="auto"/>
              <w:jc w:val="both"/>
              <w:rPr>
                <w:rFonts w:ascii="Arial" w:hAnsi="Arial" w:cs="Arial"/>
                <w:i/>
                <w:sz w:val="20"/>
                <w:szCs w:val="20"/>
                <w:lang w:val="en-GB"/>
              </w:rPr>
            </w:pPr>
            <w:r w:rsidRPr="008505A7">
              <w:rPr>
                <w:rFonts w:ascii="Arial" w:hAnsi="Arial" w:cs="Arial"/>
                <w:i/>
                <w:sz w:val="20"/>
                <w:szCs w:val="20"/>
                <w:lang w:val="en-GB"/>
              </w:rPr>
              <w:t>General meeting of shareholders of Enefit Green AS</w:t>
            </w:r>
          </w:p>
        </w:tc>
      </w:tr>
      <w:tr w:rsidR="00D2718E" w:rsidRPr="008505A7" w14:paraId="51726B4D" w14:textId="77777777" w:rsidTr="00D2718E">
        <w:tc>
          <w:tcPr>
            <w:tcW w:w="2835" w:type="dxa"/>
            <w:tcBorders>
              <w:top w:val="single" w:sz="4" w:space="0" w:color="auto"/>
              <w:left w:val="single" w:sz="4" w:space="0" w:color="auto"/>
              <w:bottom w:val="single" w:sz="4" w:space="0" w:color="auto"/>
              <w:right w:val="single" w:sz="4" w:space="0" w:color="auto"/>
            </w:tcBorders>
            <w:hideMark/>
          </w:tcPr>
          <w:p w14:paraId="05CACC87" w14:textId="559A3483" w:rsidR="00D2718E" w:rsidRPr="008505A7" w:rsidRDefault="00E739D0" w:rsidP="005D5EB8">
            <w:pPr>
              <w:spacing w:line="240" w:lineRule="auto"/>
              <w:jc w:val="both"/>
              <w:rPr>
                <w:rFonts w:ascii="Arial" w:hAnsi="Arial" w:cs="Arial"/>
                <w:b/>
                <w:sz w:val="20"/>
                <w:szCs w:val="20"/>
                <w:lang w:val="en-GB"/>
              </w:rPr>
            </w:pPr>
            <w:r w:rsidRPr="008505A7">
              <w:rPr>
                <w:rFonts w:ascii="Arial" w:hAnsi="Arial" w:cs="Arial"/>
                <w:b/>
                <w:sz w:val="20"/>
                <w:szCs w:val="20"/>
                <w:lang w:val="en-GB"/>
              </w:rPr>
              <w:t>Accessibility of the document</w:t>
            </w:r>
          </w:p>
        </w:tc>
        <w:tc>
          <w:tcPr>
            <w:tcW w:w="5948" w:type="dxa"/>
            <w:tcBorders>
              <w:top w:val="single" w:sz="4" w:space="0" w:color="auto"/>
              <w:left w:val="single" w:sz="4" w:space="0" w:color="auto"/>
              <w:bottom w:val="single" w:sz="4" w:space="0" w:color="auto"/>
              <w:right w:val="single" w:sz="4" w:space="0" w:color="auto"/>
            </w:tcBorders>
            <w:hideMark/>
          </w:tcPr>
          <w:p w14:paraId="50150520" w14:textId="17DFB5AB" w:rsidR="00D2718E" w:rsidRPr="008505A7" w:rsidRDefault="00C90FF7" w:rsidP="005D5EB8">
            <w:pPr>
              <w:spacing w:line="240" w:lineRule="auto"/>
              <w:jc w:val="both"/>
              <w:rPr>
                <w:rFonts w:ascii="Arial" w:hAnsi="Arial" w:cs="Arial"/>
                <w:i/>
                <w:sz w:val="20"/>
                <w:szCs w:val="20"/>
                <w:lang w:val="en-GB"/>
              </w:rPr>
            </w:pPr>
            <w:r w:rsidRPr="008505A7">
              <w:rPr>
                <w:rFonts w:ascii="Arial" w:hAnsi="Arial" w:cs="Arial"/>
                <w:i/>
                <w:sz w:val="20"/>
                <w:szCs w:val="20"/>
                <w:lang w:val="en-GB"/>
              </w:rPr>
              <w:t>Public document</w:t>
            </w:r>
          </w:p>
        </w:tc>
      </w:tr>
    </w:tbl>
    <w:p w14:paraId="2D8B382C" w14:textId="77777777" w:rsidR="00D2718E" w:rsidRPr="008505A7" w:rsidRDefault="00D2718E" w:rsidP="00D2718E">
      <w:pPr>
        <w:jc w:val="both"/>
        <w:rPr>
          <w:rFonts w:ascii="Arial" w:hAnsi="Arial" w:cs="Arial"/>
          <w:b/>
          <w:bCs/>
          <w:sz w:val="20"/>
          <w:szCs w:val="20"/>
        </w:rPr>
      </w:pPr>
    </w:p>
    <w:p w14:paraId="50F6C999" w14:textId="146D3312" w:rsidR="00D2718E" w:rsidRPr="008505A7" w:rsidRDefault="00A86F2B" w:rsidP="00D2718E">
      <w:pPr>
        <w:pStyle w:val="ListParagraph"/>
        <w:numPr>
          <w:ilvl w:val="0"/>
          <w:numId w:val="1"/>
        </w:numPr>
        <w:jc w:val="both"/>
        <w:rPr>
          <w:rFonts w:ascii="Arial" w:hAnsi="Arial" w:cs="Arial"/>
          <w:b/>
          <w:bCs/>
          <w:sz w:val="20"/>
          <w:szCs w:val="20"/>
        </w:rPr>
      </w:pPr>
      <w:r w:rsidRPr="008505A7">
        <w:rPr>
          <w:rFonts w:ascii="Arial" w:hAnsi="Arial" w:cs="Arial"/>
          <w:b/>
          <w:bCs/>
          <w:sz w:val="20"/>
          <w:szCs w:val="20"/>
        </w:rPr>
        <w:t>Scope</w:t>
      </w:r>
    </w:p>
    <w:p w14:paraId="26A0D5B7" w14:textId="77777777" w:rsidR="00D2718E" w:rsidRPr="008505A7" w:rsidRDefault="00D2718E" w:rsidP="00D2718E">
      <w:pPr>
        <w:pStyle w:val="ListParagraph"/>
        <w:ind w:left="360"/>
        <w:jc w:val="both"/>
        <w:rPr>
          <w:rFonts w:ascii="Arial" w:hAnsi="Arial" w:cs="Arial"/>
          <w:sz w:val="20"/>
          <w:szCs w:val="20"/>
        </w:rPr>
      </w:pPr>
    </w:p>
    <w:p w14:paraId="03338CE0" w14:textId="45973137" w:rsidR="00D2718E" w:rsidRDefault="00617D47" w:rsidP="00D2718E">
      <w:pPr>
        <w:pStyle w:val="ListParagraph"/>
        <w:numPr>
          <w:ilvl w:val="1"/>
          <w:numId w:val="1"/>
        </w:numPr>
        <w:jc w:val="both"/>
        <w:rPr>
          <w:rFonts w:ascii="Arial" w:hAnsi="Arial" w:cs="Arial"/>
          <w:sz w:val="20"/>
          <w:szCs w:val="20"/>
        </w:rPr>
      </w:pPr>
      <w:r w:rsidRPr="008505A7">
        <w:rPr>
          <w:rFonts w:ascii="Arial" w:hAnsi="Arial" w:cs="Arial"/>
          <w:sz w:val="20"/>
          <w:szCs w:val="20"/>
        </w:rPr>
        <w:t xml:space="preserve">The </w:t>
      </w:r>
      <w:r w:rsidR="00C154D1" w:rsidRPr="008505A7">
        <w:rPr>
          <w:rFonts w:ascii="Arial" w:hAnsi="Arial" w:cs="Arial"/>
          <w:sz w:val="20"/>
          <w:szCs w:val="20"/>
        </w:rPr>
        <w:t>n</w:t>
      </w:r>
      <w:r w:rsidRPr="008505A7">
        <w:rPr>
          <w:rFonts w:ascii="Arial" w:hAnsi="Arial" w:cs="Arial"/>
          <w:sz w:val="20"/>
          <w:szCs w:val="20"/>
        </w:rPr>
        <w:t xml:space="preserve">omination </w:t>
      </w:r>
      <w:r w:rsidR="00C154D1" w:rsidRPr="008505A7">
        <w:rPr>
          <w:rFonts w:ascii="Arial" w:hAnsi="Arial" w:cs="Arial"/>
          <w:sz w:val="20"/>
          <w:szCs w:val="20"/>
        </w:rPr>
        <w:t>p</w:t>
      </w:r>
      <w:r w:rsidRPr="008505A7">
        <w:rPr>
          <w:rFonts w:ascii="Arial" w:hAnsi="Arial" w:cs="Arial"/>
          <w:sz w:val="20"/>
          <w:szCs w:val="20"/>
        </w:rPr>
        <w:t>olicy</w:t>
      </w:r>
      <w:r w:rsidR="00C154D1" w:rsidRPr="008505A7">
        <w:rPr>
          <w:rFonts w:ascii="Arial" w:hAnsi="Arial" w:cs="Arial"/>
          <w:sz w:val="20"/>
          <w:szCs w:val="20"/>
        </w:rPr>
        <w:t xml:space="preserve"> (the </w:t>
      </w:r>
      <w:r w:rsidR="000B68EF" w:rsidRPr="008505A7">
        <w:rPr>
          <w:rFonts w:ascii="Arial" w:hAnsi="Arial" w:cs="Arial"/>
          <w:sz w:val="20"/>
          <w:szCs w:val="20"/>
        </w:rPr>
        <w:t>“</w:t>
      </w:r>
      <w:r w:rsidR="00C154D1" w:rsidRPr="008505A7">
        <w:rPr>
          <w:rFonts w:ascii="Arial" w:hAnsi="Arial" w:cs="Arial"/>
          <w:b/>
          <w:bCs/>
          <w:sz w:val="20"/>
          <w:szCs w:val="20"/>
        </w:rPr>
        <w:t>Policy</w:t>
      </w:r>
      <w:r w:rsidR="000B68EF" w:rsidRPr="008505A7">
        <w:rPr>
          <w:rFonts w:ascii="Arial" w:hAnsi="Arial" w:cs="Arial"/>
          <w:sz w:val="20"/>
          <w:szCs w:val="20"/>
        </w:rPr>
        <w:t>“</w:t>
      </w:r>
      <w:r w:rsidR="00C154D1" w:rsidRPr="008505A7">
        <w:rPr>
          <w:rFonts w:ascii="Arial" w:hAnsi="Arial" w:cs="Arial"/>
          <w:sz w:val="20"/>
          <w:szCs w:val="20"/>
        </w:rPr>
        <w:t>)</w:t>
      </w:r>
      <w:r w:rsidRPr="008505A7">
        <w:rPr>
          <w:rFonts w:ascii="Arial" w:hAnsi="Arial" w:cs="Arial"/>
          <w:sz w:val="20"/>
          <w:szCs w:val="20"/>
        </w:rPr>
        <w:t xml:space="preserve"> applies to </w:t>
      </w:r>
      <w:bookmarkStart w:id="0" w:name="_Hlk161947180"/>
      <w:r w:rsidRPr="008505A7">
        <w:rPr>
          <w:rFonts w:ascii="Arial" w:hAnsi="Arial" w:cs="Arial"/>
          <w:sz w:val="20"/>
          <w:szCs w:val="20"/>
        </w:rPr>
        <w:t xml:space="preserve">the </w:t>
      </w:r>
      <w:r w:rsidR="00763E39" w:rsidRPr="00763E39">
        <w:rPr>
          <w:rFonts w:ascii="Arial" w:hAnsi="Arial" w:cs="Arial"/>
          <w:sz w:val="20"/>
          <w:szCs w:val="20"/>
        </w:rPr>
        <w:t>selection of candidates for</w:t>
      </w:r>
      <w:r w:rsidR="00763E39">
        <w:rPr>
          <w:rFonts w:ascii="Arial" w:hAnsi="Arial" w:cs="Arial"/>
          <w:sz w:val="20"/>
          <w:szCs w:val="20"/>
        </w:rPr>
        <w:t xml:space="preserve"> the membership of</w:t>
      </w:r>
      <w:r w:rsidR="00763E39" w:rsidRPr="00763E39">
        <w:rPr>
          <w:rFonts w:ascii="Arial" w:hAnsi="Arial" w:cs="Arial"/>
          <w:sz w:val="20"/>
          <w:szCs w:val="20"/>
        </w:rPr>
        <w:t xml:space="preserve"> </w:t>
      </w:r>
      <w:r w:rsidR="00763E39">
        <w:rPr>
          <w:rFonts w:ascii="Arial" w:hAnsi="Arial" w:cs="Arial"/>
          <w:sz w:val="20"/>
          <w:szCs w:val="20"/>
        </w:rPr>
        <w:t xml:space="preserve">the </w:t>
      </w:r>
      <w:r w:rsidRPr="008505A7">
        <w:rPr>
          <w:rFonts w:ascii="Arial" w:hAnsi="Arial" w:cs="Arial"/>
          <w:sz w:val="20"/>
          <w:szCs w:val="20"/>
        </w:rPr>
        <w:t>supervisory board</w:t>
      </w:r>
      <w:bookmarkEnd w:id="0"/>
      <w:r w:rsidR="00460FE3">
        <w:rPr>
          <w:rFonts w:ascii="Arial" w:hAnsi="Arial" w:cs="Arial"/>
          <w:sz w:val="20"/>
          <w:szCs w:val="20"/>
        </w:rPr>
        <w:t xml:space="preserve"> </w:t>
      </w:r>
      <w:r w:rsidR="00C77CA8" w:rsidRPr="008505A7">
        <w:rPr>
          <w:rFonts w:ascii="Arial" w:hAnsi="Arial" w:cs="Arial"/>
          <w:sz w:val="20"/>
          <w:szCs w:val="20"/>
        </w:rPr>
        <w:t>(the “</w:t>
      </w:r>
      <w:r w:rsidR="00C77CA8" w:rsidRPr="008505A7">
        <w:rPr>
          <w:rFonts w:ascii="Arial" w:hAnsi="Arial" w:cs="Arial"/>
          <w:b/>
          <w:bCs/>
          <w:sz w:val="20"/>
          <w:szCs w:val="20"/>
        </w:rPr>
        <w:t>Board</w:t>
      </w:r>
      <w:r w:rsidR="00C77CA8" w:rsidRPr="008505A7">
        <w:rPr>
          <w:rFonts w:ascii="Arial" w:hAnsi="Arial" w:cs="Arial"/>
          <w:sz w:val="20"/>
          <w:szCs w:val="20"/>
        </w:rPr>
        <w:t>“)</w:t>
      </w:r>
      <w:r w:rsidRPr="008505A7">
        <w:rPr>
          <w:rFonts w:ascii="Arial" w:hAnsi="Arial" w:cs="Arial"/>
          <w:sz w:val="20"/>
          <w:szCs w:val="20"/>
        </w:rPr>
        <w:t xml:space="preserve"> of</w:t>
      </w:r>
      <w:r w:rsidR="00D2718E" w:rsidRPr="008505A7">
        <w:rPr>
          <w:rFonts w:ascii="Arial" w:hAnsi="Arial" w:cs="Arial"/>
          <w:sz w:val="20"/>
          <w:szCs w:val="20"/>
        </w:rPr>
        <w:t xml:space="preserve"> Enefit Green AS</w:t>
      </w:r>
      <w:r w:rsidRPr="008505A7">
        <w:rPr>
          <w:rFonts w:ascii="Arial" w:hAnsi="Arial" w:cs="Arial"/>
          <w:sz w:val="20"/>
          <w:szCs w:val="20"/>
        </w:rPr>
        <w:t xml:space="preserve"> </w:t>
      </w:r>
      <w:r w:rsidR="00D2718E" w:rsidRPr="008505A7">
        <w:rPr>
          <w:rFonts w:ascii="Arial" w:hAnsi="Arial" w:cs="Arial"/>
          <w:sz w:val="20"/>
          <w:szCs w:val="20"/>
        </w:rPr>
        <w:t>(</w:t>
      </w:r>
      <w:r w:rsidRPr="008505A7">
        <w:rPr>
          <w:rFonts w:ascii="Arial" w:hAnsi="Arial" w:cs="Arial"/>
          <w:sz w:val="20"/>
          <w:szCs w:val="20"/>
        </w:rPr>
        <w:t xml:space="preserve">the </w:t>
      </w:r>
      <w:r w:rsidR="000B68EF" w:rsidRPr="008505A7">
        <w:rPr>
          <w:rFonts w:ascii="Arial" w:hAnsi="Arial" w:cs="Arial"/>
          <w:sz w:val="20"/>
          <w:szCs w:val="20"/>
        </w:rPr>
        <w:t>“</w:t>
      </w:r>
      <w:r w:rsidRPr="008505A7">
        <w:rPr>
          <w:rFonts w:ascii="Arial" w:hAnsi="Arial" w:cs="Arial"/>
          <w:b/>
          <w:bCs/>
          <w:sz w:val="20"/>
          <w:szCs w:val="20"/>
        </w:rPr>
        <w:t>Company</w:t>
      </w:r>
      <w:r w:rsidR="000B68EF" w:rsidRPr="008505A7">
        <w:rPr>
          <w:rFonts w:ascii="Arial" w:hAnsi="Arial" w:cs="Arial"/>
          <w:sz w:val="20"/>
          <w:szCs w:val="20"/>
        </w:rPr>
        <w:t>“</w:t>
      </w:r>
      <w:r w:rsidR="00D2718E" w:rsidRPr="008505A7">
        <w:rPr>
          <w:rFonts w:ascii="Arial" w:hAnsi="Arial" w:cs="Arial"/>
          <w:sz w:val="20"/>
          <w:szCs w:val="20"/>
        </w:rPr>
        <w:t>).</w:t>
      </w:r>
      <w:r w:rsidRPr="008505A7">
        <w:rPr>
          <w:rFonts w:ascii="Arial" w:hAnsi="Arial" w:cs="Arial"/>
          <w:sz w:val="20"/>
          <w:szCs w:val="20"/>
        </w:rPr>
        <w:t xml:space="preserve"> </w:t>
      </w:r>
    </w:p>
    <w:p w14:paraId="64791C5B" w14:textId="77777777" w:rsidR="00E83681" w:rsidRPr="008505A7" w:rsidRDefault="00E83681" w:rsidP="00E83681">
      <w:pPr>
        <w:pStyle w:val="ListParagraph"/>
        <w:numPr>
          <w:ilvl w:val="1"/>
          <w:numId w:val="1"/>
        </w:numPr>
        <w:jc w:val="both"/>
        <w:rPr>
          <w:rFonts w:ascii="Arial" w:hAnsi="Arial" w:cs="Arial"/>
          <w:sz w:val="20"/>
          <w:szCs w:val="20"/>
        </w:rPr>
      </w:pPr>
      <w:r w:rsidRPr="008505A7">
        <w:rPr>
          <w:rFonts w:ascii="Arial" w:hAnsi="Arial" w:cs="Arial"/>
          <w:sz w:val="20"/>
          <w:szCs w:val="20"/>
        </w:rPr>
        <w:t xml:space="preserve">This Policy is supplemental to the requirements regarding the members of the Board and their election arising from the articles of association of the Company, applicable laws and the </w:t>
      </w:r>
      <w:r>
        <w:rPr>
          <w:rFonts w:ascii="Arial" w:hAnsi="Arial" w:cs="Arial"/>
          <w:sz w:val="20"/>
          <w:szCs w:val="20"/>
        </w:rPr>
        <w:t xml:space="preserve">Estonian </w:t>
      </w:r>
      <w:r w:rsidRPr="008505A7">
        <w:rPr>
          <w:rFonts w:ascii="Arial" w:hAnsi="Arial" w:cs="Arial"/>
          <w:sz w:val="20"/>
          <w:szCs w:val="20"/>
        </w:rPr>
        <w:t>Corporate Governance Code (</w:t>
      </w:r>
      <w:r w:rsidRPr="008505A7">
        <w:rPr>
          <w:rFonts w:ascii="Arial" w:hAnsi="Arial" w:cs="Arial"/>
          <w:i/>
          <w:iCs/>
          <w:sz w:val="20"/>
          <w:szCs w:val="20"/>
        </w:rPr>
        <w:t>Hea ühingujuhtimise tava</w:t>
      </w:r>
      <w:r w:rsidRPr="008505A7">
        <w:rPr>
          <w:rFonts w:ascii="Arial" w:hAnsi="Arial" w:cs="Arial"/>
          <w:sz w:val="20"/>
          <w:szCs w:val="20"/>
        </w:rPr>
        <w:t>) (the “</w:t>
      </w:r>
      <w:r w:rsidRPr="008505A7">
        <w:rPr>
          <w:rFonts w:ascii="Arial" w:hAnsi="Arial" w:cs="Arial"/>
          <w:b/>
          <w:bCs/>
          <w:sz w:val="20"/>
          <w:szCs w:val="20"/>
        </w:rPr>
        <w:t>Code</w:t>
      </w:r>
      <w:r w:rsidRPr="008505A7">
        <w:rPr>
          <w:rFonts w:ascii="Arial" w:hAnsi="Arial" w:cs="Arial"/>
          <w:sz w:val="20"/>
          <w:szCs w:val="20"/>
        </w:rPr>
        <w:t>“).</w:t>
      </w:r>
    </w:p>
    <w:p w14:paraId="6BB0141C" w14:textId="77777777" w:rsidR="00D2718E" w:rsidRPr="008505A7" w:rsidRDefault="00D2718E" w:rsidP="00D2718E">
      <w:pPr>
        <w:pStyle w:val="ListParagraph"/>
        <w:ind w:left="792"/>
        <w:jc w:val="both"/>
        <w:rPr>
          <w:rFonts w:ascii="Arial" w:hAnsi="Arial" w:cs="Arial"/>
          <w:sz w:val="20"/>
          <w:szCs w:val="20"/>
        </w:rPr>
      </w:pPr>
    </w:p>
    <w:p w14:paraId="5D0072DA" w14:textId="78EF2A66" w:rsidR="00D2718E" w:rsidRPr="008505A7" w:rsidRDefault="00A86F2B" w:rsidP="00D2718E">
      <w:pPr>
        <w:pStyle w:val="ListParagraph"/>
        <w:numPr>
          <w:ilvl w:val="0"/>
          <w:numId w:val="1"/>
        </w:numPr>
        <w:jc w:val="both"/>
        <w:rPr>
          <w:rFonts w:ascii="Arial" w:hAnsi="Arial" w:cs="Arial"/>
          <w:b/>
          <w:bCs/>
          <w:sz w:val="20"/>
          <w:szCs w:val="20"/>
        </w:rPr>
      </w:pPr>
      <w:r w:rsidRPr="008505A7">
        <w:rPr>
          <w:rFonts w:ascii="Arial" w:hAnsi="Arial" w:cs="Arial"/>
          <w:b/>
          <w:bCs/>
          <w:sz w:val="20"/>
          <w:szCs w:val="20"/>
        </w:rPr>
        <w:t>Purpose</w:t>
      </w:r>
    </w:p>
    <w:p w14:paraId="75430FB3" w14:textId="77777777" w:rsidR="00D2718E" w:rsidRPr="008505A7" w:rsidRDefault="00D2718E" w:rsidP="00D2718E">
      <w:pPr>
        <w:pStyle w:val="ListParagraph"/>
        <w:ind w:left="360"/>
        <w:jc w:val="both"/>
        <w:rPr>
          <w:rFonts w:ascii="Arial" w:hAnsi="Arial" w:cs="Arial"/>
          <w:b/>
          <w:bCs/>
          <w:sz w:val="20"/>
          <w:szCs w:val="20"/>
        </w:rPr>
      </w:pPr>
    </w:p>
    <w:p w14:paraId="28BE458F" w14:textId="6632FA64" w:rsidR="00D2718E" w:rsidRPr="008505A7" w:rsidRDefault="002F0D8D" w:rsidP="00D2718E">
      <w:pPr>
        <w:pStyle w:val="ListParagraph"/>
        <w:numPr>
          <w:ilvl w:val="1"/>
          <w:numId w:val="1"/>
        </w:numPr>
        <w:jc w:val="both"/>
        <w:rPr>
          <w:rFonts w:ascii="Arial" w:hAnsi="Arial" w:cs="Arial"/>
          <w:sz w:val="20"/>
          <w:szCs w:val="20"/>
        </w:rPr>
      </w:pPr>
      <w:r w:rsidRPr="008505A7">
        <w:rPr>
          <w:rFonts w:ascii="Arial" w:hAnsi="Arial" w:cs="Arial"/>
          <w:sz w:val="20"/>
          <w:szCs w:val="20"/>
        </w:rPr>
        <w:t xml:space="preserve">The aim of this Policy is to set out the </w:t>
      </w:r>
      <w:r w:rsidR="000B68EF" w:rsidRPr="008505A7">
        <w:rPr>
          <w:rFonts w:ascii="Arial" w:hAnsi="Arial" w:cs="Arial"/>
          <w:sz w:val="20"/>
          <w:szCs w:val="20"/>
        </w:rPr>
        <w:t>principles</w:t>
      </w:r>
      <w:r w:rsidR="00C92334">
        <w:rPr>
          <w:rFonts w:ascii="Arial" w:hAnsi="Arial" w:cs="Arial"/>
          <w:sz w:val="20"/>
          <w:szCs w:val="20"/>
        </w:rPr>
        <w:t xml:space="preserve"> </w:t>
      </w:r>
      <w:r w:rsidRPr="008505A7">
        <w:rPr>
          <w:rFonts w:ascii="Arial" w:hAnsi="Arial" w:cs="Arial"/>
          <w:sz w:val="20"/>
          <w:szCs w:val="20"/>
        </w:rPr>
        <w:t xml:space="preserve">in relation to the </w:t>
      </w:r>
      <w:r w:rsidR="00571300" w:rsidRPr="008505A7">
        <w:rPr>
          <w:rFonts w:ascii="Arial" w:hAnsi="Arial" w:cs="Arial"/>
          <w:sz w:val="20"/>
          <w:szCs w:val="20"/>
        </w:rPr>
        <w:t xml:space="preserve">assessment and </w:t>
      </w:r>
      <w:r w:rsidRPr="008505A7">
        <w:rPr>
          <w:rFonts w:ascii="Arial" w:hAnsi="Arial" w:cs="Arial"/>
          <w:sz w:val="20"/>
          <w:szCs w:val="20"/>
        </w:rPr>
        <w:t>selection</w:t>
      </w:r>
      <w:r w:rsidR="00DD21B7" w:rsidRPr="008505A7">
        <w:rPr>
          <w:rFonts w:ascii="Arial" w:hAnsi="Arial" w:cs="Arial"/>
          <w:sz w:val="20"/>
          <w:szCs w:val="20"/>
        </w:rPr>
        <w:t xml:space="preserve"> </w:t>
      </w:r>
      <w:r w:rsidRPr="008505A7">
        <w:rPr>
          <w:rFonts w:ascii="Arial" w:hAnsi="Arial" w:cs="Arial"/>
          <w:sz w:val="20"/>
          <w:szCs w:val="20"/>
        </w:rPr>
        <w:t xml:space="preserve">of the </w:t>
      </w:r>
      <w:r w:rsidR="00257928">
        <w:rPr>
          <w:rFonts w:ascii="Arial" w:hAnsi="Arial" w:cs="Arial"/>
          <w:sz w:val="20"/>
          <w:szCs w:val="20"/>
        </w:rPr>
        <w:t xml:space="preserve">candidates for the </w:t>
      </w:r>
      <w:r w:rsidR="00DD21B7" w:rsidRPr="008505A7">
        <w:rPr>
          <w:rFonts w:ascii="Arial" w:hAnsi="Arial" w:cs="Arial"/>
          <w:sz w:val="20"/>
          <w:szCs w:val="20"/>
        </w:rPr>
        <w:t>members</w:t>
      </w:r>
      <w:r w:rsidR="00257928">
        <w:rPr>
          <w:rFonts w:ascii="Arial" w:hAnsi="Arial" w:cs="Arial"/>
          <w:sz w:val="20"/>
          <w:szCs w:val="20"/>
        </w:rPr>
        <w:t>hip</w:t>
      </w:r>
      <w:r w:rsidR="00DD21B7" w:rsidRPr="008505A7">
        <w:rPr>
          <w:rFonts w:ascii="Arial" w:hAnsi="Arial" w:cs="Arial"/>
          <w:sz w:val="20"/>
          <w:szCs w:val="20"/>
        </w:rPr>
        <w:t xml:space="preserve"> of the </w:t>
      </w:r>
      <w:r w:rsidR="00C77CA8" w:rsidRPr="008505A7">
        <w:rPr>
          <w:rFonts w:ascii="Arial" w:hAnsi="Arial" w:cs="Arial"/>
          <w:sz w:val="20"/>
          <w:szCs w:val="20"/>
        </w:rPr>
        <w:t>Board</w:t>
      </w:r>
      <w:r w:rsidR="00D2718E" w:rsidRPr="008505A7">
        <w:rPr>
          <w:rFonts w:ascii="Arial" w:hAnsi="Arial" w:cs="Arial"/>
          <w:sz w:val="20"/>
          <w:szCs w:val="20"/>
        </w:rPr>
        <w:t>.</w:t>
      </w:r>
    </w:p>
    <w:p w14:paraId="267F386C" w14:textId="5AA910C6" w:rsidR="00D2718E" w:rsidRPr="008505A7" w:rsidRDefault="00C77CA8" w:rsidP="00D2718E">
      <w:pPr>
        <w:pStyle w:val="ListParagraph"/>
        <w:numPr>
          <w:ilvl w:val="1"/>
          <w:numId w:val="1"/>
        </w:numPr>
        <w:jc w:val="both"/>
        <w:rPr>
          <w:rFonts w:ascii="Arial" w:hAnsi="Arial" w:cs="Arial"/>
          <w:sz w:val="20"/>
          <w:szCs w:val="20"/>
        </w:rPr>
      </w:pPr>
      <w:r w:rsidRPr="008505A7">
        <w:rPr>
          <w:rFonts w:ascii="Arial" w:hAnsi="Arial" w:cs="Arial"/>
          <w:sz w:val="20"/>
          <w:szCs w:val="20"/>
        </w:rPr>
        <w:t xml:space="preserve">This Policy aims to ensure that the </w:t>
      </w:r>
      <w:r w:rsidR="000B4A0C" w:rsidRPr="008505A7">
        <w:rPr>
          <w:rFonts w:ascii="Arial" w:hAnsi="Arial" w:cs="Arial"/>
          <w:sz w:val="20"/>
          <w:szCs w:val="20"/>
        </w:rPr>
        <w:t>Board</w:t>
      </w:r>
      <w:r w:rsidRPr="008505A7">
        <w:rPr>
          <w:rFonts w:ascii="Arial" w:hAnsi="Arial" w:cs="Arial"/>
          <w:sz w:val="20"/>
          <w:szCs w:val="20"/>
        </w:rPr>
        <w:t xml:space="preserve"> has a balance of skills, knowledge</w:t>
      </w:r>
      <w:r w:rsidR="000B4A0C" w:rsidRPr="008505A7">
        <w:rPr>
          <w:rFonts w:ascii="Arial" w:hAnsi="Arial" w:cs="Arial"/>
          <w:sz w:val="20"/>
          <w:szCs w:val="20"/>
        </w:rPr>
        <w:t>, experience</w:t>
      </w:r>
      <w:r w:rsidR="00D40239" w:rsidRPr="008505A7">
        <w:rPr>
          <w:rFonts w:ascii="Arial" w:hAnsi="Arial" w:cs="Arial"/>
          <w:sz w:val="20"/>
          <w:szCs w:val="20"/>
        </w:rPr>
        <w:t>, expertise</w:t>
      </w:r>
      <w:r w:rsidRPr="008505A7">
        <w:rPr>
          <w:rFonts w:ascii="Arial" w:hAnsi="Arial" w:cs="Arial"/>
          <w:sz w:val="20"/>
          <w:szCs w:val="20"/>
        </w:rPr>
        <w:t xml:space="preserve"> and diversity appropriate to the requirements of the Company’s business</w:t>
      </w:r>
      <w:r w:rsidR="00BB0002" w:rsidRPr="008505A7">
        <w:rPr>
          <w:rFonts w:ascii="Arial" w:hAnsi="Arial" w:cs="Arial"/>
          <w:sz w:val="20"/>
          <w:szCs w:val="20"/>
        </w:rPr>
        <w:t xml:space="preserve"> and which would serve to enhance the effectiveness of the Board</w:t>
      </w:r>
      <w:r w:rsidR="003A3090" w:rsidRPr="008505A7">
        <w:rPr>
          <w:rFonts w:ascii="Arial" w:hAnsi="Arial" w:cs="Arial"/>
          <w:sz w:val="20"/>
          <w:szCs w:val="20"/>
        </w:rPr>
        <w:t>,</w:t>
      </w:r>
      <w:r w:rsidR="00351F88">
        <w:rPr>
          <w:rFonts w:ascii="Arial" w:hAnsi="Arial" w:cs="Arial"/>
          <w:sz w:val="20"/>
          <w:szCs w:val="20"/>
        </w:rPr>
        <w:t xml:space="preserve"> allow the Board to recognise key challenges, risks and opportunities for the Company and provide decisive input into its </w:t>
      </w:r>
      <w:r w:rsidR="003132DE">
        <w:rPr>
          <w:rFonts w:ascii="Arial" w:hAnsi="Arial" w:cs="Arial"/>
          <w:sz w:val="20"/>
          <w:szCs w:val="20"/>
        </w:rPr>
        <w:t>business strategy</w:t>
      </w:r>
      <w:r w:rsidR="003A3090" w:rsidRPr="008505A7">
        <w:rPr>
          <w:rFonts w:ascii="Arial" w:hAnsi="Arial" w:cs="Arial"/>
          <w:sz w:val="20"/>
          <w:szCs w:val="20"/>
        </w:rPr>
        <w:t xml:space="preserve"> </w:t>
      </w:r>
      <w:r w:rsidR="000F3D89" w:rsidRPr="008505A7">
        <w:rPr>
          <w:rFonts w:ascii="Arial" w:hAnsi="Arial" w:cs="Arial"/>
          <w:sz w:val="20"/>
          <w:szCs w:val="20"/>
        </w:rPr>
        <w:t>and maximize shareholder value</w:t>
      </w:r>
      <w:r w:rsidR="00D2718E" w:rsidRPr="008505A7">
        <w:rPr>
          <w:rFonts w:ascii="Arial" w:hAnsi="Arial" w:cs="Arial"/>
          <w:sz w:val="20"/>
          <w:szCs w:val="20"/>
        </w:rPr>
        <w:t>.</w:t>
      </w:r>
    </w:p>
    <w:p w14:paraId="4D342E1A" w14:textId="77777777" w:rsidR="007C3E6D" w:rsidRPr="008505A7" w:rsidRDefault="007C3E6D" w:rsidP="007C3E6D">
      <w:pPr>
        <w:pStyle w:val="ListParagraph"/>
        <w:ind w:left="360"/>
        <w:jc w:val="both"/>
        <w:rPr>
          <w:rFonts w:ascii="Arial" w:hAnsi="Arial" w:cs="Arial"/>
          <w:sz w:val="20"/>
          <w:szCs w:val="20"/>
        </w:rPr>
      </w:pPr>
    </w:p>
    <w:p w14:paraId="29D54D58" w14:textId="1D1F5907" w:rsidR="006F3BDD" w:rsidRPr="008505A7" w:rsidRDefault="007C3E6D" w:rsidP="006D5C81">
      <w:pPr>
        <w:pStyle w:val="ListParagraph"/>
        <w:numPr>
          <w:ilvl w:val="0"/>
          <w:numId w:val="1"/>
        </w:numPr>
        <w:spacing w:after="0" w:line="257" w:lineRule="auto"/>
        <w:ind w:left="357" w:hanging="357"/>
        <w:jc w:val="both"/>
        <w:rPr>
          <w:rFonts w:ascii="Arial" w:hAnsi="Arial" w:cs="Arial"/>
          <w:b/>
          <w:bCs/>
          <w:sz w:val="20"/>
          <w:szCs w:val="20"/>
        </w:rPr>
      </w:pPr>
      <w:r w:rsidRPr="008505A7">
        <w:rPr>
          <w:rFonts w:ascii="Arial" w:hAnsi="Arial" w:cs="Arial"/>
          <w:b/>
          <w:bCs/>
          <w:sz w:val="20"/>
          <w:szCs w:val="20"/>
        </w:rPr>
        <w:t>Selection criteria</w:t>
      </w:r>
    </w:p>
    <w:p w14:paraId="3A64F3F6" w14:textId="77777777" w:rsidR="006D5C81" w:rsidRPr="008505A7" w:rsidRDefault="006D5C81" w:rsidP="006D5C81">
      <w:pPr>
        <w:spacing w:after="0" w:line="257" w:lineRule="auto"/>
        <w:jc w:val="both"/>
        <w:rPr>
          <w:rFonts w:ascii="Arial" w:hAnsi="Arial" w:cs="Arial"/>
          <w:b/>
          <w:bCs/>
          <w:sz w:val="20"/>
          <w:szCs w:val="20"/>
        </w:rPr>
      </w:pPr>
    </w:p>
    <w:p w14:paraId="1085CCCE" w14:textId="7D7C369C" w:rsidR="001241FB" w:rsidRPr="008505A7" w:rsidRDefault="001241FB" w:rsidP="006D5C81">
      <w:pPr>
        <w:pStyle w:val="ListParagraph"/>
        <w:numPr>
          <w:ilvl w:val="1"/>
          <w:numId w:val="1"/>
        </w:numPr>
        <w:spacing w:after="0" w:line="257" w:lineRule="auto"/>
        <w:ind w:left="788" w:hanging="431"/>
        <w:jc w:val="both"/>
        <w:rPr>
          <w:rFonts w:ascii="Arial" w:hAnsi="Arial" w:cs="Arial"/>
          <w:sz w:val="20"/>
          <w:szCs w:val="20"/>
        </w:rPr>
      </w:pPr>
      <w:r w:rsidRPr="008505A7">
        <w:rPr>
          <w:rFonts w:ascii="Arial" w:hAnsi="Arial" w:cs="Arial"/>
          <w:sz w:val="20"/>
          <w:szCs w:val="20"/>
        </w:rPr>
        <w:t xml:space="preserve">In assessing the suitability of a potential </w:t>
      </w:r>
      <w:r w:rsidR="00474F1D" w:rsidRPr="008505A7">
        <w:rPr>
          <w:rFonts w:ascii="Arial" w:hAnsi="Arial" w:cs="Arial"/>
          <w:sz w:val="20"/>
          <w:szCs w:val="20"/>
        </w:rPr>
        <w:t>candidate to</w:t>
      </w:r>
      <w:r w:rsidRPr="008505A7">
        <w:rPr>
          <w:rFonts w:ascii="Arial" w:hAnsi="Arial" w:cs="Arial"/>
          <w:sz w:val="20"/>
          <w:szCs w:val="20"/>
        </w:rPr>
        <w:t xml:space="preserve"> the Board </w:t>
      </w:r>
      <w:r w:rsidR="002F3DB3" w:rsidRPr="008505A7">
        <w:rPr>
          <w:rFonts w:ascii="Arial" w:hAnsi="Arial" w:cs="Arial"/>
          <w:sz w:val="20"/>
          <w:szCs w:val="20"/>
        </w:rPr>
        <w:t xml:space="preserve">following </w:t>
      </w:r>
      <w:r w:rsidR="008C6821" w:rsidRPr="008505A7">
        <w:rPr>
          <w:rFonts w:ascii="Arial" w:hAnsi="Arial" w:cs="Arial"/>
          <w:sz w:val="20"/>
          <w:szCs w:val="20"/>
        </w:rPr>
        <w:t>criteria</w:t>
      </w:r>
      <w:r w:rsidR="0053253D" w:rsidRPr="008505A7">
        <w:rPr>
          <w:rFonts w:ascii="Arial" w:hAnsi="Arial" w:cs="Arial"/>
          <w:sz w:val="20"/>
          <w:szCs w:val="20"/>
        </w:rPr>
        <w:t xml:space="preserve"> (which are not meant to be exhaustive)</w:t>
      </w:r>
      <w:r w:rsidR="00CF476F">
        <w:rPr>
          <w:rFonts w:ascii="Arial" w:hAnsi="Arial" w:cs="Arial"/>
          <w:sz w:val="20"/>
          <w:szCs w:val="20"/>
        </w:rPr>
        <w:t xml:space="preserve"> shall be considered</w:t>
      </w:r>
      <w:r w:rsidR="008C6821" w:rsidRPr="008505A7">
        <w:rPr>
          <w:rFonts w:ascii="Arial" w:hAnsi="Arial" w:cs="Arial"/>
          <w:sz w:val="20"/>
          <w:szCs w:val="20"/>
        </w:rPr>
        <w:t>:</w:t>
      </w:r>
    </w:p>
    <w:p w14:paraId="23B39B39" w14:textId="2DBFFB36" w:rsidR="004D5A5E" w:rsidRPr="008505A7" w:rsidRDefault="004107C5" w:rsidP="008C6821">
      <w:pPr>
        <w:pStyle w:val="ListParagraph"/>
        <w:numPr>
          <w:ilvl w:val="2"/>
          <w:numId w:val="1"/>
        </w:numPr>
        <w:jc w:val="both"/>
        <w:rPr>
          <w:rFonts w:ascii="Arial" w:hAnsi="Arial" w:cs="Arial"/>
          <w:sz w:val="20"/>
          <w:szCs w:val="20"/>
        </w:rPr>
      </w:pPr>
      <w:r w:rsidRPr="008505A7">
        <w:rPr>
          <w:rFonts w:ascii="Arial" w:hAnsi="Arial" w:cs="Arial"/>
          <w:sz w:val="20"/>
          <w:szCs w:val="20"/>
        </w:rPr>
        <w:t xml:space="preserve">Possession of the knowledge and experience required to perform the duties of the member of the Board, taking into account </w:t>
      </w:r>
      <w:r w:rsidR="00914C19">
        <w:rPr>
          <w:rFonts w:ascii="Arial" w:hAnsi="Arial" w:cs="Arial"/>
          <w:sz w:val="20"/>
          <w:szCs w:val="20"/>
        </w:rPr>
        <w:t xml:space="preserve">respectively </w:t>
      </w:r>
      <w:r w:rsidRPr="008505A7">
        <w:rPr>
          <w:rFonts w:ascii="Arial" w:hAnsi="Arial" w:cs="Arial"/>
          <w:sz w:val="20"/>
          <w:szCs w:val="20"/>
        </w:rPr>
        <w:t>the area of activity of the Company</w:t>
      </w:r>
      <w:r w:rsidR="00DD105A" w:rsidRPr="008505A7">
        <w:rPr>
          <w:rFonts w:ascii="Arial" w:hAnsi="Arial" w:cs="Arial"/>
          <w:sz w:val="20"/>
          <w:szCs w:val="20"/>
        </w:rPr>
        <w:t>;</w:t>
      </w:r>
    </w:p>
    <w:p w14:paraId="0F87FED7" w14:textId="7123592F" w:rsidR="004107C5" w:rsidRDefault="004107C5" w:rsidP="008C6821">
      <w:pPr>
        <w:pStyle w:val="ListParagraph"/>
        <w:numPr>
          <w:ilvl w:val="2"/>
          <w:numId w:val="1"/>
        </w:numPr>
        <w:jc w:val="both"/>
        <w:rPr>
          <w:rFonts w:ascii="Arial" w:hAnsi="Arial" w:cs="Arial"/>
          <w:sz w:val="20"/>
          <w:szCs w:val="20"/>
        </w:rPr>
      </w:pPr>
      <w:r w:rsidRPr="008505A7">
        <w:rPr>
          <w:rFonts w:ascii="Arial" w:hAnsi="Arial" w:cs="Arial"/>
          <w:sz w:val="20"/>
          <w:szCs w:val="20"/>
        </w:rPr>
        <w:t xml:space="preserve">Capability to act with the degree of care expected of </w:t>
      </w:r>
      <w:r w:rsidR="00614DE9" w:rsidRPr="008505A7">
        <w:rPr>
          <w:rFonts w:ascii="Arial" w:hAnsi="Arial" w:cs="Arial"/>
          <w:sz w:val="20"/>
          <w:szCs w:val="20"/>
        </w:rPr>
        <w:t>the member of the Board</w:t>
      </w:r>
      <w:r w:rsidRPr="008505A7">
        <w:rPr>
          <w:rFonts w:ascii="Arial" w:hAnsi="Arial" w:cs="Arial"/>
          <w:sz w:val="20"/>
          <w:szCs w:val="20"/>
        </w:rPr>
        <w:t xml:space="preserve"> and in accordance with the requirements of the </w:t>
      </w:r>
      <w:r w:rsidR="00C9275F">
        <w:rPr>
          <w:rFonts w:ascii="Arial" w:hAnsi="Arial" w:cs="Arial"/>
          <w:sz w:val="20"/>
          <w:szCs w:val="20"/>
        </w:rPr>
        <w:t>respective position</w:t>
      </w:r>
      <w:r w:rsidRPr="008505A7">
        <w:rPr>
          <w:rFonts w:ascii="Arial" w:hAnsi="Arial" w:cs="Arial"/>
          <w:sz w:val="20"/>
          <w:szCs w:val="20"/>
        </w:rPr>
        <w:t xml:space="preserve">, taking into account the aims and interests of the </w:t>
      </w:r>
      <w:r w:rsidR="00614DE9" w:rsidRPr="008505A7">
        <w:rPr>
          <w:rFonts w:ascii="Arial" w:hAnsi="Arial" w:cs="Arial"/>
          <w:sz w:val="20"/>
          <w:szCs w:val="20"/>
        </w:rPr>
        <w:t>Company;</w:t>
      </w:r>
    </w:p>
    <w:p w14:paraId="301182A5" w14:textId="1B6E741D" w:rsidR="003B0A78" w:rsidRPr="008505A7" w:rsidRDefault="003B0A78" w:rsidP="008C6821">
      <w:pPr>
        <w:pStyle w:val="ListParagraph"/>
        <w:numPr>
          <w:ilvl w:val="2"/>
          <w:numId w:val="1"/>
        </w:numPr>
        <w:jc w:val="both"/>
        <w:rPr>
          <w:rFonts w:ascii="Arial" w:hAnsi="Arial" w:cs="Arial"/>
          <w:sz w:val="20"/>
          <w:szCs w:val="20"/>
        </w:rPr>
      </w:pPr>
      <w:r>
        <w:rPr>
          <w:rFonts w:ascii="Arial" w:hAnsi="Arial" w:cs="Arial"/>
          <w:sz w:val="20"/>
          <w:szCs w:val="20"/>
        </w:rPr>
        <w:t>Diversity</w:t>
      </w:r>
      <w:r w:rsidR="008A66F3">
        <w:rPr>
          <w:rFonts w:ascii="Arial" w:hAnsi="Arial" w:cs="Arial"/>
          <w:sz w:val="20"/>
          <w:szCs w:val="20"/>
        </w:rPr>
        <w:t xml:space="preserve"> (</w:t>
      </w:r>
      <w:r w:rsidR="008A66F3" w:rsidRPr="00F7588A">
        <w:rPr>
          <w:rFonts w:ascii="Arial" w:hAnsi="Arial" w:cs="Arial"/>
          <w:sz w:val="20"/>
          <w:szCs w:val="20"/>
        </w:rPr>
        <w:t xml:space="preserve">in terms of skills, expertise, experience, age, gender, ethnicity, cultural </w:t>
      </w:r>
      <w:r w:rsidR="00D10549">
        <w:rPr>
          <w:rFonts w:ascii="Arial" w:hAnsi="Arial" w:cs="Arial"/>
          <w:sz w:val="20"/>
          <w:szCs w:val="20"/>
        </w:rPr>
        <w:t>and</w:t>
      </w:r>
      <w:r w:rsidR="008A66F3" w:rsidRPr="00F7588A">
        <w:rPr>
          <w:rFonts w:ascii="Arial" w:hAnsi="Arial" w:cs="Arial"/>
          <w:sz w:val="20"/>
          <w:szCs w:val="20"/>
        </w:rPr>
        <w:t xml:space="preserve"> educational background</w:t>
      </w:r>
      <w:r w:rsidR="00D10549">
        <w:rPr>
          <w:rFonts w:ascii="Arial" w:hAnsi="Arial" w:cs="Arial"/>
          <w:sz w:val="20"/>
          <w:szCs w:val="20"/>
        </w:rPr>
        <w:t>)</w:t>
      </w:r>
      <w:r>
        <w:rPr>
          <w:rFonts w:ascii="Arial" w:hAnsi="Arial" w:cs="Arial"/>
          <w:sz w:val="20"/>
          <w:szCs w:val="20"/>
        </w:rPr>
        <w:t>;</w:t>
      </w:r>
    </w:p>
    <w:p w14:paraId="46EC302C" w14:textId="56330060" w:rsidR="00DD105A" w:rsidRPr="008505A7" w:rsidRDefault="00DD105A" w:rsidP="008C6821">
      <w:pPr>
        <w:pStyle w:val="ListParagraph"/>
        <w:numPr>
          <w:ilvl w:val="2"/>
          <w:numId w:val="1"/>
        </w:numPr>
        <w:jc w:val="both"/>
        <w:rPr>
          <w:rFonts w:ascii="Arial" w:hAnsi="Arial" w:cs="Arial"/>
          <w:sz w:val="20"/>
          <w:szCs w:val="20"/>
        </w:rPr>
      </w:pPr>
      <w:r w:rsidRPr="008505A7">
        <w:rPr>
          <w:rFonts w:ascii="Arial" w:hAnsi="Arial" w:cs="Arial"/>
          <w:sz w:val="20"/>
          <w:szCs w:val="20"/>
        </w:rPr>
        <w:t>Qualifications;</w:t>
      </w:r>
    </w:p>
    <w:p w14:paraId="33CF98B6" w14:textId="49E87180" w:rsidR="007D204C" w:rsidRPr="008505A7" w:rsidRDefault="00F747E1" w:rsidP="008C6821">
      <w:pPr>
        <w:pStyle w:val="ListParagraph"/>
        <w:numPr>
          <w:ilvl w:val="2"/>
          <w:numId w:val="1"/>
        </w:numPr>
        <w:jc w:val="both"/>
        <w:rPr>
          <w:rFonts w:ascii="Arial" w:hAnsi="Arial" w:cs="Arial"/>
          <w:sz w:val="20"/>
          <w:szCs w:val="20"/>
        </w:rPr>
      </w:pPr>
      <w:r>
        <w:rPr>
          <w:rFonts w:ascii="Arial" w:hAnsi="Arial" w:cs="Arial"/>
          <w:sz w:val="20"/>
          <w:szCs w:val="20"/>
        </w:rPr>
        <w:t>Personal and professional</w:t>
      </w:r>
      <w:r w:rsidR="005513E1" w:rsidRPr="008505A7">
        <w:rPr>
          <w:rFonts w:ascii="Arial" w:hAnsi="Arial" w:cs="Arial"/>
          <w:sz w:val="20"/>
          <w:szCs w:val="20"/>
        </w:rPr>
        <w:t xml:space="preserve"> integrity</w:t>
      </w:r>
      <w:r>
        <w:rPr>
          <w:rFonts w:ascii="Arial" w:hAnsi="Arial" w:cs="Arial"/>
          <w:sz w:val="20"/>
          <w:szCs w:val="20"/>
        </w:rPr>
        <w:t xml:space="preserve"> and ethics</w:t>
      </w:r>
      <w:r w:rsidR="005513E1" w:rsidRPr="008505A7">
        <w:rPr>
          <w:rFonts w:ascii="Arial" w:hAnsi="Arial" w:cs="Arial"/>
          <w:sz w:val="20"/>
          <w:szCs w:val="20"/>
        </w:rPr>
        <w:t>;</w:t>
      </w:r>
    </w:p>
    <w:p w14:paraId="20A8A056" w14:textId="2614B109" w:rsidR="005513E1" w:rsidRPr="008505A7" w:rsidRDefault="009B2A94" w:rsidP="008C6821">
      <w:pPr>
        <w:pStyle w:val="ListParagraph"/>
        <w:numPr>
          <w:ilvl w:val="2"/>
          <w:numId w:val="1"/>
        </w:numPr>
        <w:jc w:val="both"/>
        <w:rPr>
          <w:rFonts w:ascii="Arial" w:hAnsi="Arial" w:cs="Arial"/>
          <w:sz w:val="20"/>
          <w:szCs w:val="20"/>
        </w:rPr>
      </w:pPr>
      <w:r w:rsidRPr="008505A7">
        <w:rPr>
          <w:rFonts w:ascii="Arial" w:hAnsi="Arial" w:cs="Arial"/>
          <w:sz w:val="20"/>
          <w:szCs w:val="20"/>
        </w:rPr>
        <w:t>Moti</w:t>
      </w:r>
      <w:r w:rsidR="004D5A5E" w:rsidRPr="008505A7">
        <w:rPr>
          <w:rFonts w:ascii="Arial" w:hAnsi="Arial" w:cs="Arial"/>
          <w:sz w:val="20"/>
          <w:szCs w:val="20"/>
        </w:rPr>
        <w:t>vat</w:t>
      </w:r>
      <w:r w:rsidRPr="008505A7">
        <w:rPr>
          <w:rFonts w:ascii="Arial" w:hAnsi="Arial" w:cs="Arial"/>
          <w:sz w:val="20"/>
          <w:szCs w:val="20"/>
        </w:rPr>
        <w:t>ion;</w:t>
      </w:r>
    </w:p>
    <w:p w14:paraId="6EC0DEFC" w14:textId="031709D0" w:rsidR="004D5A5E" w:rsidRPr="008505A7" w:rsidRDefault="004D5A5E" w:rsidP="008C6821">
      <w:pPr>
        <w:pStyle w:val="ListParagraph"/>
        <w:numPr>
          <w:ilvl w:val="2"/>
          <w:numId w:val="1"/>
        </w:numPr>
        <w:jc w:val="both"/>
        <w:rPr>
          <w:rFonts w:ascii="Arial" w:hAnsi="Arial" w:cs="Arial"/>
          <w:sz w:val="20"/>
          <w:szCs w:val="20"/>
        </w:rPr>
      </w:pPr>
      <w:r w:rsidRPr="008505A7">
        <w:rPr>
          <w:rFonts w:ascii="Arial" w:hAnsi="Arial" w:cs="Arial"/>
          <w:sz w:val="20"/>
          <w:szCs w:val="20"/>
        </w:rPr>
        <w:t>Commitment;</w:t>
      </w:r>
    </w:p>
    <w:p w14:paraId="05E23D8D" w14:textId="1E0F7EF7" w:rsidR="00551B95" w:rsidRDefault="00551B95" w:rsidP="008C6821">
      <w:pPr>
        <w:pStyle w:val="ListParagraph"/>
        <w:numPr>
          <w:ilvl w:val="2"/>
          <w:numId w:val="1"/>
        </w:numPr>
        <w:jc w:val="both"/>
        <w:rPr>
          <w:rFonts w:ascii="Arial" w:hAnsi="Arial" w:cs="Arial"/>
          <w:sz w:val="20"/>
          <w:szCs w:val="20"/>
        </w:rPr>
      </w:pPr>
      <w:r w:rsidRPr="008505A7">
        <w:rPr>
          <w:rFonts w:ascii="Arial" w:hAnsi="Arial" w:cs="Arial"/>
          <w:sz w:val="20"/>
          <w:szCs w:val="20"/>
        </w:rPr>
        <w:t>No conflict of interests with the Company</w:t>
      </w:r>
      <w:r w:rsidR="00D10549">
        <w:rPr>
          <w:rFonts w:ascii="Arial" w:hAnsi="Arial" w:cs="Arial"/>
          <w:sz w:val="20"/>
          <w:szCs w:val="20"/>
        </w:rPr>
        <w:t>;</w:t>
      </w:r>
    </w:p>
    <w:p w14:paraId="0FC92DBE" w14:textId="73F83871" w:rsidR="00AF3E4D" w:rsidRDefault="00307480" w:rsidP="009B2A94">
      <w:pPr>
        <w:pStyle w:val="ListParagraph"/>
        <w:numPr>
          <w:ilvl w:val="1"/>
          <w:numId w:val="1"/>
        </w:numPr>
        <w:jc w:val="both"/>
        <w:rPr>
          <w:rFonts w:ascii="Arial" w:hAnsi="Arial" w:cs="Arial"/>
          <w:sz w:val="20"/>
          <w:szCs w:val="20"/>
        </w:rPr>
      </w:pPr>
      <w:r>
        <w:rPr>
          <w:rFonts w:ascii="Arial" w:hAnsi="Arial" w:cs="Arial"/>
          <w:sz w:val="20"/>
          <w:szCs w:val="20"/>
        </w:rPr>
        <w:t>No</w:t>
      </w:r>
      <w:r w:rsidR="00AF3E4D" w:rsidRPr="00AF3E4D">
        <w:rPr>
          <w:rFonts w:ascii="Arial" w:hAnsi="Arial" w:cs="Arial"/>
          <w:sz w:val="20"/>
          <w:szCs w:val="20"/>
        </w:rPr>
        <w:t xml:space="preserve"> particular weight or priority </w:t>
      </w:r>
      <w:r w:rsidR="00C73091">
        <w:rPr>
          <w:rFonts w:ascii="Arial" w:hAnsi="Arial" w:cs="Arial"/>
          <w:sz w:val="20"/>
          <w:szCs w:val="20"/>
        </w:rPr>
        <w:t xml:space="preserve">shall be </w:t>
      </w:r>
      <w:r w:rsidR="000025CC">
        <w:rPr>
          <w:rFonts w:ascii="Arial" w:hAnsi="Arial" w:cs="Arial"/>
          <w:sz w:val="20"/>
          <w:szCs w:val="20"/>
        </w:rPr>
        <w:t xml:space="preserve">given </w:t>
      </w:r>
      <w:r w:rsidR="00AF3E4D" w:rsidRPr="00AF3E4D">
        <w:rPr>
          <w:rFonts w:ascii="Arial" w:hAnsi="Arial" w:cs="Arial"/>
          <w:sz w:val="20"/>
          <w:szCs w:val="20"/>
        </w:rPr>
        <w:t>to any of the</w:t>
      </w:r>
      <w:r w:rsidR="00AF3E4D">
        <w:rPr>
          <w:rFonts w:ascii="Arial" w:hAnsi="Arial" w:cs="Arial"/>
          <w:sz w:val="20"/>
          <w:szCs w:val="20"/>
        </w:rPr>
        <w:t xml:space="preserve"> aforementioned</w:t>
      </w:r>
      <w:r w:rsidR="00AF3E4D" w:rsidRPr="00AF3E4D">
        <w:rPr>
          <w:rFonts w:ascii="Arial" w:hAnsi="Arial" w:cs="Arial"/>
          <w:sz w:val="20"/>
          <w:szCs w:val="20"/>
        </w:rPr>
        <w:t xml:space="preserve"> </w:t>
      </w:r>
      <w:r w:rsidR="00AF3E4D">
        <w:rPr>
          <w:rFonts w:ascii="Arial" w:hAnsi="Arial" w:cs="Arial"/>
          <w:sz w:val="20"/>
          <w:szCs w:val="20"/>
        </w:rPr>
        <w:t>criteria.</w:t>
      </w:r>
    </w:p>
    <w:p w14:paraId="04C2C4F2" w14:textId="2D0C4421" w:rsidR="00572F72" w:rsidRDefault="00572F72" w:rsidP="009B2A94">
      <w:pPr>
        <w:pStyle w:val="ListParagraph"/>
        <w:numPr>
          <w:ilvl w:val="1"/>
          <w:numId w:val="1"/>
        </w:numPr>
        <w:jc w:val="both"/>
        <w:rPr>
          <w:rFonts w:ascii="Arial" w:hAnsi="Arial" w:cs="Arial"/>
          <w:sz w:val="20"/>
          <w:szCs w:val="20"/>
        </w:rPr>
      </w:pPr>
      <w:r>
        <w:rPr>
          <w:rFonts w:ascii="Arial" w:hAnsi="Arial" w:cs="Arial"/>
          <w:sz w:val="20"/>
          <w:szCs w:val="20"/>
        </w:rPr>
        <w:t>The relevant qualifications for the independent candidates to the Board include, inter alia, prior experience in leadership positions in independent power producers, prior experience in listed companies as well as experience in finance, accounting, internal controls</w:t>
      </w:r>
      <w:r w:rsidR="00A00C6C">
        <w:rPr>
          <w:rFonts w:ascii="Arial" w:hAnsi="Arial" w:cs="Arial"/>
          <w:sz w:val="20"/>
          <w:szCs w:val="20"/>
        </w:rPr>
        <w:t xml:space="preserve"> or other areas relevant </w:t>
      </w:r>
      <w:r w:rsidR="00875831">
        <w:rPr>
          <w:rFonts w:ascii="Arial" w:hAnsi="Arial" w:cs="Arial"/>
          <w:sz w:val="20"/>
          <w:szCs w:val="20"/>
        </w:rPr>
        <w:t>to the position on the Board</w:t>
      </w:r>
      <w:r w:rsidR="00A00C6C">
        <w:rPr>
          <w:rFonts w:ascii="Arial" w:hAnsi="Arial" w:cs="Arial"/>
          <w:sz w:val="20"/>
          <w:szCs w:val="20"/>
        </w:rPr>
        <w:t>.</w:t>
      </w:r>
    </w:p>
    <w:p w14:paraId="52370957" w14:textId="69CD51AA" w:rsidR="009B2A94" w:rsidRDefault="009B2A94" w:rsidP="009B2A94">
      <w:pPr>
        <w:pStyle w:val="ListParagraph"/>
        <w:numPr>
          <w:ilvl w:val="1"/>
          <w:numId w:val="1"/>
        </w:numPr>
        <w:jc w:val="both"/>
        <w:rPr>
          <w:rFonts w:ascii="Arial" w:hAnsi="Arial" w:cs="Arial"/>
          <w:sz w:val="20"/>
          <w:szCs w:val="20"/>
        </w:rPr>
      </w:pPr>
      <w:r w:rsidRPr="008505A7">
        <w:rPr>
          <w:rFonts w:ascii="Arial" w:hAnsi="Arial" w:cs="Arial"/>
          <w:sz w:val="20"/>
          <w:szCs w:val="20"/>
        </w:rPr>
        <w:lastRenderedPageBreak/>
        <w:t>The independent candidates</w:t>
      </w:r>
      <w:r w:rsidR="00560055">
        <w:rPr>
          <w:rFonts w:ascii="Arial" w:hAnsi="Arial" w:cs="Arial"/>
          <w:sz w:val="20"/>
          <w:szCs w:val="20"/>
        </w:rPr>
        <w:t xml:space="preserve"> to the Board</w:t>
      </w:r>
      <w:r w:rsidRPr="008505A7">
        <w:rPr>
          <w:rFonts w:ascii="Arial" w:hAnsi="Arial" w:cs="Arial"/>
          <w:sz w:val="20"/>
          <w:szCs w:val="20"/>
        </w:rPr>
        <w:t xml:space="preserve"> must </w:t>
      </w:r>
      <w:r w:rsidR="004D5A5E" w:rsidRPr="008505A7">
        <w:rPr>
          <w:rFonts w:ascii="Arial" w:hAnsi="Arial" w:cs="Arial"/>
          <w:sz w:val="20"/>
          <w:szCs w:val="20"/>
        </w:rPr>
        <w:t>satisfy the independence requirements set out in the Code.</w:t>
      </w:r>
    </w:p>
    <w:p w14:paraId="26A4B205" w14:textId="209B20C1" w:rsidR="00A00C6C" w:rsidRDefault="00DA3B99" w:rsidP="009B2A94">
      <w:pPr>
        <w:pStyle w:val="ListParagraph"/>
        <w:numPr>
          <w:ilvl w:val="1"/>
          <w:numId w:val="1"/>
        </w:numPr>
        <w:jc w:val="both"/>
        <w:rPr>
          <w:rFonts w:ascii="Arial" w:hAnsi="Arial" w:cs="Arial"/>
          <w:sz w:val="20"/>
          <w:szCs w:val="20"/>
        </w:rPr>
      </w:pPr>
      <w:r>
        <w:rPr>
          <w:rFonts w:ascii="Arial" w:hAnsi="Arial" w:cs="Arial"/>
          <w:sz w:val="20"/>
          <w:szCs w:val="20"/>
        </w:rPr>
        <w:t>As to the gender balance on the Board, the Company shall aim to meet the objectives set out in Directive (EU) 2022/2381</w:t>
      </w:r>
      <w:r w:rsidR="00D8718E">
        <w:rPr>
          <w:rFonts w:ascii="Arial" w:hAnsi="Arial" w:cs="Arial"/>
          <w:sz w:val="20"/>
          <w:szCs w:val="20"/>
        </w:rPr>
        <w:t xml:space="preserve"> (the “</w:t>
      </w:r>
      <w:r w:rsidR="00D8718E" w:rsidRPr="00D8718E">
        <w:rPr>
          <w:rFonts w:ascii="Arial" w:hAnsi="Arial" w:cs="Arial"/>
          <w:b/>
          <w:bCs/>
          <w:sz w:val="20"/>
          <w:szCs w:val="20"/>
        </w:rPr>
        <w:t>Directive</w:t>
      </w:r>
      <w:r w:rsidR="00D8718E">
        <w:rPr>
          <w:rFonts w:ascii="Arial" w:hAnsi="Arial" w:cs="Arial"/>
          <w:sz w:val="20"/>
          <w:szCs w:val="20"/>
        </w:rPr>
        <w:t>”)</w:t>
      </w:r>
      <w:r w:rsidR="009D4FAD">
        <w:rPr>
          <w:rFonts w:ascii="Arial" w:hAnsi="Arial" w:cs="Arial"/>
          <w:sz w:val="20"/>
          <w:szCs w:val="20"/>
        </w:rPr>
        <w:t xml:space="preserve"> until the </w:t>
      </w:r>
      <w:r w:rsidR="00D8718E">
        <w:rPr>
          <w:rFonts w:ascii="Arial" w:hAnsi="Arial" w:cs="Arial"/>
          <w:sz w:val="20"/>
          <w:szCs w:val="20"/>
        </w:rPr>
        <w:t>D</w:t>
      </w:r>
      <w:r w:rsidR="00CA17F7">
        <w:rPr>
          <w:rFonts w:ascii="Arial" w:hAnsi="Arial" w:cs="Arial"/>
          <w:sz w:val="20"/>
          <w:szCs w:val="20"/>
        </w:rPr>
        <w:t xml:space="preserve">irective is transposed into Estonian law. Once the </w:t>
      </w:r>
      <w:r w:rsidR="00E42250">
        <w:rPr>
          <w:rFonts w:ascii="Arial" w:hAnsi="Arial" w:cs="Arial"/>
          <w:sz w:val="20"/>
          <w:szCs w:val="20"/>
        </w:rPr>
        <w:t>D</w:t>
      </w:r>
      <w:r w:rsidR="00CA17F7">
        <w:rPr>
          <w:rFonts w:ascii="Arial" w:hAnsi="Arial" w:cs="Arial"/>
          <w:sz w:val="20"/>
          <w:szCs w:val="20"/>
        </w:rPr>
        <w:t>irective has been transposed into Estonian law, the Company shall aim to meet the</w:t>
      </w:r>
      <w:r w:rsidR="00D8718E">
        <w:rPr>
          <w:rFonts w:ascii="Arial" w:hAnsi="Arial" w:cs="Arial"/>
          <w:sz w:val="20"/>
          <w:szCs w:val="20"/>
        </w:rPr>
        <w:t xml:space="preserve"> gender balance</w:t>
      </w:r>
      <w:r w:rsidR="00CA17F7">
        <w:rPr>
          <w:rFonts w:ascii="Arial" w:hAnsi="Arial" w:cs="Arial"/>
          <w:sz w:val="20"/>
          <w:szCs w:val="20"/>
        </w:rPr>
        <w:t xml:space="preserve"> </w:t>
      </w:r>
      <w:r w:rsidR="00D8718E">
        <w:rPr>
          <w:rFonts w:ascii="Arial" w:hAnsi="Arial" w:cs="Arial"/>
          <w:sz w:val="20"/>
          <w:szCs w:val="20"/>
        </w:rPr>
        <w:t xml:space="preserve">objectives set out by the applicable Estonian laws. </w:t>
      </w:r>
    </w:p>
    <w:p w14:paraId="55EE7595" w14:textId="25046670" w:rsidR="00075F49" w:rsidRDefault="00075F49" w:rsidP="00075F49">
      <w:pPr>
        <w:pStyle w:val="ListParagraph"/>
        <w:numPr>
          <w:ilvl w:val="1"/>
          <w:numId w:val="1"/>
        </w:numPr>
        <w:jc w:val="both"/>
        <w:rPr>
          <w:rFonts w:ascii="Arial" w:hAnsi="Arial" w:cs="Arial"/>
          <w:sz w:val="20"/>
          <w:szCs w:val="20"/>
        </w:rPr>
      </w:pPr>
      <w:r>
        <w:rPr>
          <w:rFonts w:ascii="Arial" w:hAnsi="Arial" w:cs="Arial"/>
          <w:sz w:val="20"/>
          <w:szCs w:val="20"/>
        </w:rPr>
        <w:t xml:space="preserve">In assessing </w:t>
      </w:r>
      <w:r w:rsidRPr="004B06BF">
        <w:rPr>
          <w:rFonts w:ascii="Arial" w:hAnsi="Arial" w:cs="Arial"/>
          <w:sz w:val="20"/>
          <w:szCs w:val="20"/>
        </w:rPr>
        <w:t>the suitability of a potential candidate to the Board equal opportunities</w:t>
      </w:r>
      <w:r w:rsidR="00302498">
        <w:rPr>
          <w:rFonts w:ascii="Arial" w:hAnsi="Arial" w:cs="Arial"/>
          <w:sz w:val="20"/>
          <w:szCs w:val="20"/>
        </w:rPr>
        <w:t xml:space="preserve"> shall be promoted</w:t>
      </w:r>
      <w:r>
        <w:rPr>
          <w:rFonts w:ascii="Arial" w:hAnsi="Arial" w:cs="Arial"/>
          <w:sz w:val="20"/>
          <w:szCs w:val="20"/>
        </w:rPr>
        <w:t xml:space="preserve"> and </w:t>
      </w:r>
      <w:r w:rsidRPr="004B06BF">
        <w:rPr>
          <w:rFonts w:ascii="Arial" w:hAnsi="Arial" w:cs="Arial"/>
          <w:sz w:val="20"/>
          <w:szCs w:val="20"/>
        </w:rPr>
        <w:t>any form of discrimination, among others, due to gender, ethnicity, age or physical disability</w:t>
      </w:r>
      <w:r w:rsidR="00931978">
        <w:rPr>
          <w:rFonts w:ascii="Arial" w:hAnsi="Arial" w:cs="Arial"/>
          <w:sz w:val="20"/>
          <w:szCs w:val="20"/>
        </w:rPr>
        <w:t xml:space="preserve"> avoided</w:t>
      </w:r>
      <w:r w:rsidRPr="004B06BF">
        <w:rPr>
          <w:rFonts w:ascii="Arial" w:hAnsi="Arial" w:cs="Arial"/>
          <w:sz w:val="20"/>
          <w:szCs w:val="20"/>
        </w:rPr>
        <w:t>.</w:t>
      </w:r>
    </w:p>
    <w:p w14:paraId="79A446EC" w14:textId="77777777" w:rsidR="00D2718E" w:rsidRPr="008505A7" w:rsidRDefault="00D2718E" w:rsidP="00D2718E">
      <w:pPr>
        <w:pStyle w:val="ListParagraph"/>
        <w:ind w:left="792"/>
        <w:jc w:val="both"/>
        <w:rPr>
          <w:rFonts w:ascii="Arial" w:hAnsi="Arial" w:cs="Arial"/>
          <w:sz w:val="20"/>
          <w:szCs w:val="20"/>
        </w:rPr>
      </w:pPr>
    </w:p>
    <w:p w14:paraId="6F19D327" w14:textId="4349941B" w:rsidR="00E112BC" w:rsidRPr="008505A7" w:rsidRDefault="00E112BC" w:rsidP="00D2718E">
      <w:pPr>
        <w:pStyle w:val="ListParagraph"/>
        <w:numPr>
          <w:ilvl w:val="0"/>
          <w:numId w:val="1"/>
        </w:numPr>
        <w:jc w:val="both"/>
        <w:rPr>
          <w:rFonts w:ascii="Arial" w:hAnsi="Arial" w:cs="Arial"/>
          <w:b/>
          <w:bCs/>
          <w:sz w:val="20"/>
          <w:szCs w:val="20"/>
        </w:rPr>
      </w:pPr>
      <w:r w:rsidRPr="008505A7">
        <w:rPr>
          <w:rFonts w:ascii="Arial" w:hAnsi="Arial" w:cs="Arial"/>
          <w:b/>
          <w:bCs/>
          <w:sz w:val="20"/>
          <w:szCs w:val="20"/>
        </w:rPr>
        <w:t xml:space="preserve">Review </w:t>
      </w:r>
      <w:r w:rsidR="00DE0847" w:rsidRPr="008505A7">
        <w:rPr>
          <w:rFonts w:ascii="Arial" w:hAnsi="Arial" w:cs="Arial"/>
          <w:b/>
          <w:bCs/>
          <w:sz w:val="20"/>
          <w:szCs w:val="20"/>
        </w:rPr>
        <w:t>and monitoring</w:t>
      </w:r>
    </w:p>
    <w:p w14:paraId="248BDBDB" w14:textId="77777777" w:rsidR="00DE0847" w:rsidRPr="008505A7" w:rsidRDefault="00DE0847" w:rsidP="00DE0847">
      <w:pPr>
        <w:pStyle w:val="ListParagraph"/>
        <w:ind w:left="0"/>
        <w:jc w:val="both"/>
        <w:rPr>
          <w:rFonts w:ascii="Arial" w:hAnsi="Arial" w:cs="Arial"/>
          <w:b/>
          <w:bCs/>
          <w:sz w:val="20"/>
          <w:szCs w:val="20"/>
        </w:rPr>
      </w:pPr>
    </w:p>
    <w:p w14:paraId="48882430" w14:textId="0B152EBE" w:rsidR="00E112BC" w:rsidRPr="008505A7" w:rsidRDefault="00E112BC" w:rsidP="00E112BC">
      <w:pPr>
        <w:pStyle w:val="ListParagraph"/>
        <w:numPr>
          <w:ilvl w:val="1"/>
          <w:numId w:val="1"/>
        </w:numPr>
        <w:jc w:val="both"/>
        <w:rPr>
          <w:rFonts w:ascii="Arial" w:hAnsi="Arial" w:cs="Arial"/>
          <w:sz w:val="20"/>
          <w:szCs w:val="20"/>
        </w:rPr>
      </w:pPr>
      <w:r w:rsidRPr="008505A7">
        <w:rPr>
          <w:rFonts w:ascii="Arial" w:hAnsi="Arial" w:cs="Arial"/>
          <w:sz w:val="20"/>
          <w:szCs w:val="20"/>
        </w:rPr>
        <w:t xml:space="preserve">The </w:t>
      </w:r>
      <w:r w:rsidR="00A055F8">
        <w:rPr>
          <w:rFonts w:ascii="Arial" w:hAnsi="Arial" w:cs="Arial"/>
          <w:sz w:val="20"/>
          <w:szCs w:val="20"/>
        </w:rPr>
        <w:t xml:space="preserve">Supervisory Board </w:t>
      </w:r>
      <w:r w:rsidRPr="008505A7">
        <w:rPr>
          <w:rFonts w:ascii="Arial" w:hAnsi="Arial" w:cs="Arial"/>
          <w:sz w:val="20"/>
          <w:szCs w:val="20"/>
        </w:rPr>
        <w:t xml:space="preserve">will </w:t>
      </w:r>
      <w:r w:rsidR="00785301" w:rsidRPr="008505A7">
        <w:rPr>
          <w:rFonts w:ascii="Arial" w:hAnsi="Arial" w:cs="Arial"/>
          <w:sz w:val="20"/>
          <w:szCs w:val="20"/>
        </w:rPr>
        <w:t>periodically</w:t>
      </w:r>
      <w:r w:rsidRPr="008505A7">
        <w:rPr>
          <w:rFonts w:ascii="Arial" w:hAnsi="Arial" w:cs="Arial"/>
          <w:sz w:val="20"/>
          <w:szCs w:val="20"/>
        </w:rPr>
        <w:t xml:space="preserve"> review this Policy</w:t>
      </w:r>
      <w:r w:rsidR="00785301" w:rsidRPr="008505A7">
        <w:rPr>
          <w:rFonts w:ascii="Arial" w:hAnsi="Arial" w:cs="Arial"/>
          <w:sz w:val="20"/>
          <w:szCs w:val="20"/>
        </w:rPr>
        <w:t xml:space="preserve"> and will</w:t>
      </w:r>
      <w:r w:rsidRPr="008505A7">
        <w:rPr>
          <w:rFonts w:ascii="Arial" w:hAnsi="Arial" w:cs="Arial"/>
          <w:sz w:val="20"/>
          <w:szCs w:val="20"/>
        </w:rPr>
        <w:t xml:space="preserve"> monitor its implementation to ensure its continued effectiveness</w:t>
      </w:r>
      <w:r w:rsidR="00785301" w:rsidRPr="008505A7">
        <w:rPr>
          <w:rFonts w:ascii="Arial" w:hAnsi="Arial" w:cs="Arial"/>
          <w:sz w:val="20"/>
          <w:szCs w:val="20"/>
        </w:rPr>
        <w:t>, relevance to the Company’s needs</w:t>
      </w:r>
      <w:r w:rsidRPr="008505A7">
        <w:rPr>
          <w:rFonts w:ascii="Arial" w:hAnsi="Arial" w:cs="Arial"/>
          <w:sz w:val="20"/>
          <w:szCs w:val="20"/>
        </w:rPr>
        <w:t xml:space="preserve"> and compliance with applicable laws and </w:t>
      </w:r>
      <w:r w:rsidR="004A0540" w:rsidRPr="008505A7">
        <w:rPr>
          <w:rFonts w:ascii="Arial" w:hAnsi="Arial" w:cs="Arial"/>
          <w:sz w:val="20"/>
          <w:szCs w:val="20"/>
        </w:rPr>
        <w:t>corporate governance best practices</w:t>
      </w:r>
      <w:r w:rsidR="00456129" w:rsidRPr="008505A7">
        <w:rPr>
          <w:rFonts w:ascii="Arial" w:hAnsi="Arial" w:cs="Arial"/>
          <w:sz w:val="20"/>
          <w:szCs w:val="20"/>
        </w:rPr>
        <w:t xml:space="preserve">. The </w:t>
      </w:r>
      <w:r w:rsidR="00A055F8">
        <w:rPr>
          <w:rFonts w:ascii="Arial" w:hAnsi="Arial" w:cs="Arial"/>
          <w:sz w:val="20"/>
          <w:szCs w:val="20"/>
        </w:rPr>
        <w:t xml:space="preserve">Supervisory Board </w:t>
      </w:r>
      <w:r w:rsidR="00456129" w:rsidRPr="008505A7">
        <w:rPr>
          <w:rFonts w:ascii="Arial" w:hAnsi="Arial" w:cs="Arial"/>
          <w:sz w:val="20"/>
          <w:szCs w:val="20"/>
        </w:rPr>
        <w:t>will recommend revisions</w:t>
      </w:r>
      <w:r w:rsidR="00B82438" w:rsidRPr="008505A7">
        <w:rPr>
          <w:rFonts w:ascii="Arial" w:hAnsi="Arial" w:cs="Arial"/>
          <w:sz w:val="20"/>
          <w:szCs w:val="20"/>
        </w:rPr>
        <w:t xml:space="preserve"> of this Policy</w:t>
      </w:r>
      <w:r w:rsidR="004A0540" w:rsidRPr="008505A7">
        <w:rPr>
          <w:rFonts w:ascii="Arial" w:hAnsi="Arial" w:cs="Arial"/>
          <w:sz w:val="20"/>
          <w:szCs w:val="20"/>
        </w:rPr>
        <w:t xml:space="preserve"> to the general meeting of shareholders of the Company for</w:t>
      </w:r>
      <w:r w:rsidR="00456129" w:rsidRPr="008505A7">
        <w:rPr>
          <w:rFonts w:ascii="Arial" w:hAnsi="Arial" w:cs="Arial"/>
          <w:sz w:val="20"/>
          <w:szCs w:val="20"/>
        </w:rPr>
        <w:t xml:space="preserve"> consideration and</w:t>
      </w:r>
      <w:r w:rsidR="004A0540" w:rsidRPr="008505A7">
        <w:rPr>
          <w:rFonts w:ascii="Arial" w:hAnsi="Arial" w:cs="Arial"/>
          <w:sz w:val="20"/>
          <w:szCs w:val="20"/>
        </w:rPr>
        <w:t xml:space="preserve"> approval. </w:t>
      </w:r>
    </w:p>
    <w:p w14:paraId="3AEB8875" w14:textId="78DED6DA" w:rsidR="00B82438" w:rsidRPr="0005639D" w:rsidRDefault="00B82438" w:rsidP="0005639D">
      <w:pPr>
        <w:jc w:val="both"/>
        <w:rPr>
          <w:rFonts w:ascii="Arial" w:hAnsi="Arial" w:cs="Arial"/>
          <w:b/>
          <w:bCs/>
          <w:sz w:val="20"/>
          <w:szCs w:val="20"/>
        </w:rPr>
      </w:pPr>
    </w:p>
    <w:p w14:paraId="32399EAC" w14:textId="77777777" w:rsidR="00355DE1" w:rsidRPr="008505A7" w:rsidRDefault="00355DE1"/>
    <w:sectPr w:rsidR="00355DE1" w:rsidRPr="008505A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3E39" w14:textId="77777777" w:rsidR="00C867A9" w:rsidRDefault="00C867A9" w:rsidP="00C867A9">
      <w:pPr>
        <w:spacing w:after="0" w:line="240" w:lineRule="auto"/>
      </w:pPr>
      <w:r>
        <w:separator/>
      </w:r>
    </w:p>
  </w:endnote>
  <w:endnote w:type="continuationSeparator" w:id="0">
    <w:p w14:paraId="6793D8EF" w14:textId="77777777" w:rsidR="00C867A9" w:rsidRDefault="00C867A9" w:rsidP="00C867A9">
      <w:pPr>
        <w:spacing w:after="0" w:line="240" w:lineRule="auto"/>
      </w:pPr>
      <w:r>
        <w:continuationSeparator/>
      </w:r>
    </w:p>
  </w:endnote>
  <w:endnote w:type="continuationNotice" w:id="1">
    <w:p w14:paraId="5265791B" w14:textId="77777777" w:rsidR="00E4519A" w:rsidRDefault="00E45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589492"/>
      <w:docPartObj>
        <w:docPartGallery w:val="Page Numbers (Bottom of Page)"/>
        <w:docPartUnique/>
      </w:docPartObj>
    </w:sdtPr>
    <w:sdtEndPr>
      <w:rPr>
        <w:noProof/>
        <w:sz w:val="20"/>
        <w:szCs w:val="20"/>
      </w:rPr>
    </w:sdtEndPr>
    <w:sdtContent>
      <w:p w14:paraId="7E72130E" w14:textId="586F1963" w:rsidR="005D5EB8" w:rsidRPr="005D5EB8" w:rsidRDefault="005D5EB8">
        <w:pPr>
          <w:pStyle w:val="Footer"/>
          <w:jc w:val="right"/>
          <w:rPr>
            <w:sz w:val="20"/>
            <w:szCs w:val="20"/>
          </w:rPr>
        </w:pPr>
        <w:r w:rsidRPr="005D5EB8">
          <w:rPr>
            <w:rFonts w:ascii="Arial" w:hAnsi="Arial" w:cs="Arial"/>
            <w:sz w:val="20"/>
            <w:szCs w:val="20"/>
          </w:rPr>
          <w:fldChar w:fldCharType="begin"/>
        </w:r>
        <w:r w:rsidRPr="005D5EB8">
          <w:rPr>
            <w:rFonts w:ascii="Arial" w:hAnsi="Arial" w:cs="Arial"/>
            <w:sz w:val="20"/>
            <w:szCs w:val="20"/>
          </w:rPr>
          <w:instrText xml:space="preserve"> PAGE   \* MERGEFORMAT </w:instrText>
        </w:r>
        <w:r w:rsidRPr="005D5EB8">
          <w:rPr>
            <w:rFonts w:ascii="Arial" w:hAnsi="Arial" w:cs="Arial"/>
            <w:sz w:val="20"/>
            <w:szCs w:val="20"/>
          </w:rPr>
          <w:fldChar w:fldCharType="separate"/>
        </w:r>
        <w:r w:rsidRPr="005D5EB8">
          <w:rPr>
            <w:rFonts w:ascii="Arial" w:hAnsi="Arial" w:cs="Arial"/>
            <w:noProof/>
            <w:sz w:val="20"/>
            <w:szCs w:val="20"/>
          </w:rPr>
          <w:t>2</w:t>
        </w:r>
        <w:r w:rsidRPr="005D5EB8">
          <w:rPr>
            <w:rFonts w:ascii="Arial" w:hAnsi="Arial" w:cs="Arial"/>
            <w:noProof/>
            <w:sz w:val="20"/>
            <w:szCs w:val="20"/>
          </w:rPr>
          <w:fldChar w:fldCharType="end"/>
        </w:r>
      </w:p>
    </w:sdtContent>
  </w:sdt>
  <w:p w14:paraId="4B13DCA2" w14:textId="77777777" w:rsidR="005D5EB8" w:rsidRDefault="005D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8678" w14:textId="77777777" w:rsidR="00C867A9" w:rsidRDefault="00C867A9" w:rsidP="00C867A9">
      <w:pPr>
        <w:spacing w:after="0" w:line="240" w:lineRule="auto"/>
      </w:pPr>
      <w:r>
        <w:separator/>
      </w:r>
    </w:p>
  </w:footnote>
  <w:footnote w:type="continuationSeparator" w:id="0">
    <w:p w14:paraId="1A04CDCA" w14:textId="77777777" w:rsidR="00C867A9" w:rsidRDefault="00C867A9" w:rsidP="00C867A9">
      <w:pPr>
        <w:spacing w:after="0" w:line="240" w:lineRule="auto"/>
      </w:pPr>
      <w:r>
        <w:continuationSeparator/>
      </w:r>
    </w:p>
  </w:footnote>
  <w:footnote w:type="continuationNotice" w:id="1">
    <w:p w14:paraId="758BBC0B" w14:textId="77777777" w:rsidR="00E4519A" w:rsidRDefault="00E451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2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4358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8E"/>
    <w:rsid w:val="000025CC"/>
    <w:rsid w:val="00006CCD"/>
    <w:rsid w:val="00021B4D"/>
    <w:rsid w:val="0005639D"/>
    <w:rsid w:val="00061EDE"/>
    <w:rsid w:val="00067E51"/>
    <w:rsid w:val="00075F49"/>
    <w:rsid w:val="00094676"/>
    <w:rsid w:val="000B2960"/>
    <w:rsid w:val="000B4A0C"/>
    <w:rsid w:val="000B68EF"/>
    <w:rsid w:val="000C6036"/>
    <w:rsid w:val="000F3D89"/>
    <w:rsid w:val="001241FB"/>
    <w:rsid w:val="00144DB3"/>
    <w:rsid w:val="00187F4B"/>
    <w:rsid w:val="00194324"/>
    <w:rsid w:val="001A6D7B"/>
    <w:rsid w:val="002165CC"/>
    <w:rsid w:val="0023264A"/>
    <w:rsid w:val="00232A64"/>
    <w:rsid w:val="002521F6"/>
    <w:rsid w:val="00257928"/>
    <w:rsid w:val="00277FAA"/>
    <w:rsid w:val="00292CA4"/>
    <w:rsid w:val="002B1809"/>
    <w:rsid w:val="002E4040"/>
    <w:rsid w:val="002F0D8D"/>
    <w:rsid w:val="002F3DB3"/>
    <w:rsid w:val="00302498"/>
    <w:rsid w:val="00307480"/>
    <w:rsid w:val="003132DE"/>
    <w:rsid w:val="003445C5"/>
    <w:rsid w:val="00351F88"/>
    <w:rsid w:val="00355DE1"/>
    <w:rsid w:val="00370938"/>
    <w:rsid w:val="003A3090"/>
    <w:rsid w:val="003A5436"/>
    <w:rsid w:val="003B0A78"/>
    <w:rsid w:val="003B4277"/>
    <w:rsid w:val="003E0DE7"/>
    <w:rsid w:val="004027D0"/>
    <w:rsid w:val="004107C5"/>
    <w:rsid w:val="00456129"/>
    <w:rsid w:val="00460FE3"/>
    <w:rsid w:val="00474F1D"/>
    <w:rsid w:val="004A0540"/>
    <w:rsid w:val="004A7DE1"/>
    <w:rsid w:val="004B06BF"/>
    <w:rsid w:val="004D5A5E"/>
    <w:rsid w:val="004F222E"/>
    <w:rsid w:val="004F74EA"/>
    <w:rsid w:val="00530B65"/>
    <w:rsid w:val="0053253D"/>
    <w:rsid w:val="005513E1"/>
    <w:rsid w:val="00551B95"/>
    <w:rsid w:val="00555678"/>
    <w:rsid w:val="00560055"/>
    <w:rsid w:val="00571300"/>
    <w:rsid w:val="00572F72"/>
    <w:rsid w:val="005D5EB8"/>
    <w:rsid w:val="00614DE9"/>
    <w:rsid w:val="00617D47"/>
    <w:rsid w:val="006B0090"/>
    <w:rsid w:val="006B5A9E"/>
    <w:rsid w:val="006D19C5"/>
    <w:rsid w:val="006D5C81"/>
    <w:rsid w:val="006F24B9"/>
    <w:rsid w:val="006F3BDD"/>
    <w:rsid w:val="00747DED"/>
    <w:rsid w:val="00763E39"/>
    <w:rsid w:val="00785301"/>
    <w:rsid w:val="007C3E6D"/>
    <w:rsid w:val="007C3F8C"/>
    <w:rsid w:val="007C5763"/>
    <w:rsid w:val="007D204C"/>
    <w:rsid w:val="007E288A"/>
    <w:rsid w:val="008263C5"/>
    <w:rsid w:val="00833753"/>
    <w:rsid w:val="008505A7"/>
    <w:rsid w:val="008738EF"/>
    <w:rsid w:val="00875831"/>
    <w:rsid w:val="00891FDF"/>
    <w:rsid w:val="008A66F3"/>
    <w:rsid w:val="008B692B"/>
    <w:rsid w:val="008C6821"/>
    <w:rsid w:val="008D17CC"/>
    <w:rsid w:val="008E5214"/>
    <w:rsid w:val="00911169"/>
    <w:rsid w:val="009146B7"/>
    <w:rsid w:val="00914C19"/>
    <w:rsid w:val="00931978"/>
    <w:rsid w:val="009736E4"/>
    <w:rsid w:val="00973E2F"/>
    <w:rsid w:val="00977AB6"/>
    <w:rsid w:val="009B2A94"/>
    <w:rsid w:val="009D4FAD"/>
    <w:rsid w:val="009F3016"/>
    <w:rsid w:val="00A00C6C"/>
    <w:rsid w:val="00A055F8"/>
    <w:rsid w:val="00A171BB"/>
    <w:rsid w:val="00A53483"/>
    <w:rsid w:val="00A73D45"/>
    <w:rsid w:val="00A86F2B"/>
    <w:rsid w:val="00AC0EC1"/>
    <w:rsid w:val="00AF3E4D"/>
    <w:rsid w:val="00B03C0B"/>
    <w:rsid w:val="00B42DCC"/>
    <w:rsid w:val="00B82438"/>
    <w:rsid w:val="00BA14D5"/>
    <w:rsid w:val="00BA645B"/>
    <w:rsid w:val="00BA7300"/>
    <w:rsid w:val="00BB0002"/>
    <w:rsid w:val="00BB7EEA"/>
    <w:rsid w:val="00BE2C2D"/>
    <w:rsid w:val="00C154D1"/>
    <w:rsid w:val="00C30644"/>
    <w:rsid w:val="00C73091"/>
    <w:rsid w:val="00C76142"/>
    <w:rsid w:val="00C77CA8"/>
    <w:rsid w:val="00C867A9"/>
    <w:rsid w:val="00C90FF7"/>
    <w:rsid w:val="00C92334"/>
    <w:rsid w:val="00C9275F"/>
    <w:rsid w:val="00CA17F7"/>
    <w:rsid w:val="00CC09CB"/>
    <w:rsid w:val="00CD5605"/>
    <w:rsid w:val="00CF476F"/>
    <w:rsid w:val="00D10549"/>
    <w:rsid w:val="00D2718E"/>
    <w:rsid w:val="00D40239"/>
    <w:rsid w:val="00D8718E"/>
    <w:rsid w:val="00DA3B99"/>
    <w:rsid w:val="00DA4ABC"/>
    <w:rsid w:val="00DA4F15"/>
    <w:rsid w:val="00DD105A"/>
    <w:rsid w:val="00DD1EBA"/>
    <w:rsid w:val="00DD21B7"/>
    <w:rsid w:val="00DE0847"/>
    <w:rsid w:val="00DE7A70"/>
    <w:rsid w:val="00E112BC"/>
    <w:rsid w:val="00E13437"/>
    <w:rsid w:val="00E42250"/>
    <w:rsid w:val="00E4519A"/>
    <w:rsid w:val="00E739D0"/>
    <w:rsid w:val="00E83681"/>
    <w:rsid w:val="00E96AD8"/>
    <w:rsid w:val="00EA549E"/>
    <w:rsid w:val="00EB0486"/>
    <w:rsid w:val="00EC46C3"/>
    <w:rsid w:val="00ED22DC"/>
    <w:rsid w:val="00EE1DF0"/>
    <w:rsid w:val="00F203A3"/>
    <w:rsid w:val="00F35D9B"/>
    <w:rsid w:val="00F41DA1"/>
    <w:rsid w:val="00F53205"/>
    <w:rsid w:val="00F747E1"/>
    <w:rsid w:val="00F7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25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8E"/>
    <w:pPr>
      <w:spacing w:line="256" w:lineRule="auto"/>
    </w:pPr>
    <w:rPr>
      <w:kern w:val="0"/>
      <w14:ligatures w14:val="none"/>
    </w:rPr>
  </w:style>
  <w:style w:type="paragraph" w:styleId="Heading1">
    <w:name w:val="heading 1"/>
    <w:basedOn w:val="Normal"/>
    <w:next w:val="Normal"/>
    <w:link w:val="Heading1Char"/>
    <w:uiPriority w:val="9"/>
    <w:qFormat/>
    <w:rsid w:val="00D27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7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71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71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71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71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71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71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71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71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71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71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71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71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71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71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718E"/>
    <w:rPr>
      <w:rFonts w:eastAsiaTheme="majorEastAsia" w:cstheme="majorBidi"/>
      <w:color w:val="272727" w:themeColor="text1" w:themeTint="D8"/>
    </w:rPr>
  </w:style>
  <w:style w:type="paragraph" w:styleId="Title">
    <w:name w:val="Title"/>
    <w:basedOn w:val="Normal"/>
    <w:next w:val="Normal"/>
    <w:link w:val="TitleChar"/>
    <w:uiPriority w:val="10"/>
    <w:qFormat/>
    <w:rsid w:val="00D271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1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1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1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718E"/>
    <w:pPr>
      <w:spacing w:before="160"/>
      <w:jc w:val="center"/>
    </w:pPr>
    <w:rPr>
      <w:i/>
      <w:iCs/>
      <w:color w:val="404040" w:themeColor="text1" w:themeTint="BF"/>
    </w:rPr>
  </w:style>
  <w:style w:type="character" w:customStyle="1" w:styleId="QuoteChar">
    <w:name w:val="Quote Char"/>
    <w:basedOn w:val="DefaultParagraphFont"/>
    <w:link w:val="Quote"/>
    <w:uiPriority w:val="29"/>
    <w:rsid w:val="00D2718E"/>
    <w:rPr>
      <w:i/>
      <w:iCs/>
      <w:color w:val="404040" w:themeColor="text1" w:themeTint="BF"/>
    </w:rPr>
  </w:style>
  <w:style w:type="paragraph" w:styleId="ListParagraph">
    <w:name w:val="List Paragraph"/>
    <w:basedOn w:val="Normal"/>
    <w:uiPriority w:val="34"/>
    <w:qFormat/>
    <w:rsid w:val="00D2718E"/>
    <w:pPr>
      <w:ind w:left="720"/>
      <w:contextualSpacing/>
    </w:pPr>
  </w:style>
  <w:style w:type="character" w:styleId="IntenseEmphasis">
    <w:name w:val="Intense Emphasis"/>
    <w:basedOn w:val="DefaultParagraphFont"/>
    <w:uiPriority w:val="21"/>
    <w:qFormat/>
    <w:rsid w:val="00D2718E"/>
    <w:rPr>
      <w:i/>
      <w:iCs/>
      <w:color w:val="0F4761" w:themeColor="accent1" w:themeShade="BF"/>
    </w:rPr>
  </w:style>
  <w:style w:type="paragraph" w:styleId="IntenseQuote">
    <w:name w:val="Intense Quote"/>
    <w:basedOn w:val="Normal"/>
    <w:next w:val="Normal"/>
    <w:link w:val="IntenseQuoteChar"/>
    <w:uiPriority w:val="30"/>
    <w:qFormat/>
    <w:rsid w:val="00D27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718E"/>
    <w:rPr>
      <w:i/>
      <w:iCs/>
      <w:color w:val="0F4761" w:themeColor="accent1" w:themeShade="BF"/>
    </w:rPr>
  </w:style>
  <w:style w:type="character" w:styleId="IntenseReference">
    <w:name w:val="Intense Reference"/>
    <w:basedOn w:val="DefaultParagraphFont"/>
    <w:uiPriority w:val="32"/>
    <w:qFormat/>
    <w:rsid w:val="00D2718E"/>
    <w:rPr>
      <w:b/>
      <w:bCs/>
      <w:smallCaps/>
      <w:color w:val="0F4761" w:themeColor="accent1" w:themeShade="BF"/>
      <w:spacing w:val="5"/>
    </w:rPr>
  </w:style>
  <w:style w:type="table" w:customStyle="1" w:styleId="TableGrid0">
    <w:name w:val="Table Grid0"/>
    <w:basedOn w:val="TableNormal"/>
    <w:uiPriority w:val="39"/>
    <w:rsid w:val="00D2718E"/>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8EF"/>
    <w:rPr>
      <w:sz w:val="16"/>
      <w:szCs w:val="16"/>
    </w:rPr>
  </w:style>
  <w:style w:type="paragraph" w:styleId="CommentText">
    <w:name w:val="annotation text"/>
    <w:basedOn w:val="Normal"/>
    <w:link w:val="CommentTextChar"/>
    <w:uiPriority w:val="99"/>
    <w:unhideWhenUsed/>
    <w:rsid w:val="000B68EF"/>
    <w:pPr>
      <w:spacing w:line="240" w:lineRule="auto"/>
    </w:pPr>
    <w:rPr>
      <w:sz w:val="20"/>
      <w:szCs w:val="20"/>
    </w:rPr>
  </w:style>
  <w:style w:type="character" w:customStyle="1" w:styleId="CommentTextChar">
    <w:name w:val="Comment Text Char"/>
    <w:basedOn w:val="DefaultParagraphFont"/>
    <w:link w:val="CommentText"/>
    <w:uiPriority w:val="99"/>
    <w:rsid w:val="000B68EF"/>
    <w:rPr>
      <w:kern w:val="0"/>
      <w:sz w:val="20"/>
      <w:szCs w:val="20"/>
      <w:lang w:val="et-EE"/>
      <w14:ligatures w14:val="none"/>
    </w:rPr>
  </w:style>
  <w:style w:type="paragraph" w:styleId="CommentSubject">
    <w:name w:val="annotation subject"/>
    <w:basedOn w:val="CommentText"/>
    <w:next w:val="CommentText"/>
    <w:link w:val="CommentSubjectChar"/>
    <w:uiPriority w:val="99"/>
    <w:semiHidden/>
    <w:unhideWhenUsed/>
    <w:rsid w:val="000B68EF"/>
    <w:rPr>
      <w:b/>
      <w:bCs/>
    </w:rPr>
  </w:style>
  <w:style w:type="character" w:customStyle="1" w:styleId="CommentSubjectChar">
    <w:name w:val="Comment Subject Char"/>
    <w:basedOn w:val="CommentTextChar"/>
    <w:link w:val="CommentSubject"/>
    <w:uiPriority w:val="99"/>
    <w:semiHidden/>
    <w:rsid w:val="000B68EF"/>
    <w:rPr>
      <w:b/>
      <w:bCs/>
      <w:kern w:val="0"/>
      <w:sz w:val="20"/>
      <w:szCs w:val="20"/>
      <w:lang w:val="et-EE"/>
      <w14:ligatures w14:val="none"/>
    </w:rPr>
  </w:style>
  <w:style w:type="paragraph" w:styleId="Header">
    <w:name w:val="header"/>
    <w:basedOn w:val="Normal"/>
    <w:link w:val="HeaderChar"/>
    <w:uiPriority w:val="99"/>
    <w:unhideWhenUsed/>
    <w:rsid w:val="00C867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7A9"/>
    <w:rPr>
      <w:kern w:val="0"/>
      <w:lang w:val="et-EE"/>
      <w14:ligatures w14:val="none"/>
    </w:rPr>
  </w:style>
  <w:style w:type="paragraph" w:styleId="Footer">
    <w:name w:val="footer"/>
    <w:basedOn w:val="Normal"/>
    <w:link w:val="FooterChar"/>
    <w:uiPriority w:val="99"/>
    <w:unhideWhenUsed/>
    <w:rsid w:val="00C867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7A9"/>
    <w:rPr>
      <w:kern w:val="0"/>
      <w:lang w:val="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 T L N ! 9 1 5 4 6 7 . 2 < / d o c u m e n t i d >  
     < s e n d e r i d > S V E N . P A P P < / s e n d e r i d >  
     < s e n d e r e m a i l > S V E N . P A P P @ E L L E X . L E G A L < / s e n d e r e m a i l >  
     < l a s t m o d i f i e d > 2 0 2 4 - 0 3 - 2 2 T 0 0 : 2 2 : 0 0 . 0 0 0 0 0 0 0 + 0 2 : 0 0 < / l a s t m o d i f i e d >  
     < d a t a b a s e > T L N < / 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3D84F0BFC8645833FAEE36751C538" ma:contentTypeVersion="8" ma:contentTypeDescription="Create a new document." ma:contentTypeScope="" ma:versionID="1513402107955960bbf284af23f3538d">
  <xsd:schema xmlns:xsd="http://www.w3.org/2001/XMLSchema" xmlns:xs="http://www.w3.org/2001/XMLSchema" xmlns:p="http://schemas.microsoft.com/office/2006/metadata/properties" xmlns:ns2="ce018da8-3abc-4031-a101-52ce8449862d" xmlns:ns3="89c7962a-e266-4843-9cc2-099f6bca6ece" targetNamespace="http://schemas.microsoft.com/office/2006/metadata/properties" ma:root="true" ma:fieldsID="f04464e166661d5a80b24910995264e6" ns2:_="" ns3:_="">
    <xsd:import namespace="ce018da8-3abc-4031-a101-52ce8449862d"/>
    <xsd:import namespace="89c7962a-e266-4843-9cc2-099f6bca6e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18da8-3abc-4031-a101-52ce8449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7962a-e266-4843-9cc2-099f6bca6e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A8990-3B8C-47BD-BCD3-6A59F0D29F84}">
  <ds:schemaRefs>
    <ds:schemaRef ds:uri="http://schemas.openxmlformats.org/officeDocument/2006/bibliography"/>
  </ds:schemaRefs>
</ds:datastoreItem>
</file>

<file path=customXml/itemProps2.xml><?xml version="1.0" encoding="utf-8"?>
<ds:datastoreItem xmlns:ds="http://schemas.openxmlformats.org/officeDocument/2006/customXml" ds:itemID="{A7069B54-D619-488C-BE4A-C4A0693488D4}">
  <ds:schemaRefs>
    <ds:schemaRef ds:uri="http://www.imanage.com/work/xmlschema"/>
  </ds:schemaRefs>
</ds:datastoreItem>
</file>

<file path=customXml/itemProps3.xml><?xml version="1.0" encoding="utf-8"?>
<ds:datastoreItem xmlns:ds="http://schemas.openxmlformats.org/officeDocument/2006/customXml" ds:itemID="{DDF9E4DE-6041-4767-AF96-A67016B4A32D}"/>
</file>

<file path=customXml/itemProps4.xml><?xml version="1.0" encoding="utf-8"?>
<ds:datastoreItem xmlns:ds="http://schemas.openxmlformats.org/officeDocument/2006/customXml" ds:itemID="{7E5A1CC9-B092-488C-B796-0B3AD1DB5944}">
  <ds:schemaRefs>
    <ds:schemaRef ds:uri="http://schemas.microsoft.com/sharepoint/v3/contenttype/forms"/>
  </ds:schemaRefs>
</ds:datastoreItem>
</file>

<file path=customXml/itemProps5.xml><?xml version="1.0" encoding="utf-8"?>
<ds:datastoreItem xmlns:ds="http://schemas.openxmlformats.org/officeDocument/2006/customXml" ds:itemID="{5DB640F1-4392-42BD-BE56-4DD7DE19D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2024-04-10T12:13:00Z</dcterms:created>
  <dcterms:modified xsi:type="dcterms:W3CDTF">2024-04-16T12:42:00Z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0x0101007A43D84F0BFC8645833FAEE36751C538</vt:lpwstr>
  </property>
</Properties>
</file>